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2FF576C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75A26">
        <w:rPr>
          <w:rFonts w:ascii="Times New Roman" w:hAnsi="Times New Roman" w:cs="Times New Roman"/>
          <w:b/>
          <w:sz w:val="24"/>
          <w:szCs w:val="24"/>
        </w:rPr>
        <w:t>14</w:t>
      </w:r>
      <w:r w:rsidR="00D66AD3">
        <w:rPr>
          <w:rFonts w:ascii="Times New Roman" w:hAnsi="Times New Roman" w:cs="Times New Roman"/>
          <w:b/>
          <w:sz w:val="24"/>
          <w:szCs w:val="24"/>
        </w:rPr>
        <w:t>98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7C817F3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66AD3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B75A26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775EA5C3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66AD3" w:rsidRPr="00D66AD3">
        <w:rPr>
          <w:rFonts w:ascii="Times New Roman" w:hAnsi="Times New Roman" w:cs="Times New Roman"/>
          <w:b/>
          <w:bCs/>
        </w:rPr>
        <w:t>Поставка хомутов ремонтных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108980B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D66AD3" w:rsidRPr="00D66AD3">
        <w:rPr>
          <w:rFonts w:ascii="Times New Roman" w:hAnsi="Times New Roman"/>
          <w:b/>
          <w:sz w:val="21"/>
          <w:szCs w:val="21"/>
        </w:rPr>
        <w:t>179</w:t>
      </w:r>
      <w:proofErr w:type="gramEnd"/>
      <w:r w:rsidR="00D66AD3" w:rsidRPr="00D66AD3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5021AB23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D66AD3" w:rsidRPr="00D66AD3">
        <w:rPr>
          <w:rFonts w:ascii="Times New Roman" w:hAnsi="Times New Roman" w:cs="Times New Roman"/>
          <w:b/>
          <w:bCs/>
        </w:rPr>
        <w:t>1 215 582 (Один миллион двести пятнадцать тысяч пятьсот восемьдесят два) руб. 18 коп.</w:t>
      </w:r>
    </w:p>
    <w:p w14:paraId="0C89475B" w14:textId="1A823958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D2E2C" w:rsidRPr="003D2E2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7B0386D0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66AD3" w:rsidRPr="00D66AD3">
        <w:rPr>
          <w:rFonts w:ascii="Times New Roman" w:eastAsia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года.</w:t>
      </w:r>
    </w:p>
    <w:p w14:paraId="09F1B0AF" w14:textId="333D65AC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D66AD3" w:rsidRPr="00D66AD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3B92A709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66AD3">
        <w:rPr>
          <w:rFonts w:ascii="Times New Roman" w:hAnsi="Times New Roman" w:cs="Times New Roman"/>
        </w:rPr>
        <w:t>23</w:t>
      </w:r>
      <w:r w:rsidRPr="00382673">
        <w:rPr>
          <w:rFonts w:ascii="Times New Roman" w:hAnsi="Times New Roman" w:cs="Times New Roman"/>
        </w:rPr>
        <w:t xml:space="preserve">» </w:t>
      </w:r>
      <w:r w:rsidR="00B75A26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9A75B5">
        <w:rPr>
          <w:rFonts w:ascii="Times New Roman" w:hAnsi="Times New Roman" w:cs="Times New Roman"/>
          <w:color w:val="000000" w:themeColor="text1"/>
          <w:shd w:val="clear" w:color="auto" w:fill="FFFFFF"/>
        </w:rPr>
        <w:t>32514872753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9A75B5">
        <w:rPr>
          <w:rFonts w:ascii="Times New Roman" w:hAnsi="Times New Roman" w:cs="Times New Roman"/>
          <w:color w:val="000000" w:themeColor="text1"/>
          <w:shd w:val="clear" w:color="auto" w:fill="FFFFFF"/>
        </w:rPr>
        <w:t>3491115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7DE14543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9A75B5">
        <w:rPr>
          <w:rFonts w:ascii="Times New Roman" w:hAnsi="Times New Roman" w:cs="Times New Roman"/>
        </w:rPr>
        <w:t>02</w:t>
      </w:r>
      <w:r w:rsidRPr="003D1E43">
        <w:rPr>
          <w:rFonts w:ascii="Times New Roman" w:hAnsi="Times New Roman" w:cs="Times New Roman"/>
        </w:rPr>
        <w:t xml:space="preserve">» </w:t>
      </w:r>
      <w:r w:rsidR="009A75B5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757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4155"/>
        <w:gridCol w:w="1862"/>
      </w:tblGrid>
      <w:tr w:rsidR="00AC79DD" w:rsidRPr="004A3803" w14:paraId="1765908E" w14:textId="77777777" w:rsidTr="00B75A26">
        <w:trPr>
          <w:trHeight w:val="315"/>
        </w:trPr>
        <w:tc>
          <w:tcPr>
            <w:tcW w:w="374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5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6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B75A26">
        <w:trPr>
          <w:trHeight w:val="297"/>
        </w:trPr>
        <w:tc>
          <w:tcPr>
            <w:tcW w:w="374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5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6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B75A26">
        <w:trPr>
          <w:trHeight w:val="315"/>
        </w:trPr>
        <w:tc>
          <w:tcPr>
            <w:tcW w:w="374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55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62" w:type="dxa"/>
          </w:tcPr>
          <w:p w14:paraId="4C553544" w14:textId="689FA356" w:rsidR="00AC79DD" w:rsidRPr="004A3803" w:rsidRDefault="00B75A2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B75A26">
        <w:trPr>
          <w:trHeight w:val="297"/>
        </w:trPr>
        <w:tc>
          <w:tcPr>
            <w:tcW w:w="374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55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62" w:type="dxa"/>
          </w:tcPr>
          <w:p w14:paraId="6186D702" w14:textId="754AAD8F" w:rsidR="00DE7AAA" w:rsidRPr="004A3803" w:rsidRDefault="00B75A2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5A2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B75A26">
        <w:trPr>
          <w:trHeight w:val="315"/>
        </w:trPr>
        <w:tc>
          <w:tcPr>
            <w:tcW w:w="374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5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6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B75A26">
        <w:trPr>
          <w:trHeight w:val="297"/>
        </w:trPr>
        <w:tc>
          <w:tcPr>
            <w:tcW w:w="374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5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6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D9B7F6D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75A26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4868B6D0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9A75B5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9A75B5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2838EF39" w:rsidR="00D224DC" w:rsidRPr="00397E44" w:rsidRDefault="009A75B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57D219E" w:rsidR="00D224DC" w:rsidRDefault="009A75B5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  <w:r w:rsidR="00B75A2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A75B5" w:rsidRPr="00397E44" w14:paraId="65A519A0" w14:textId="77777777" w:rsidTr="00D224DC">
        <w:trPr>
          <w:trHeight w:val="248"/>
        </w:trPr>
        <w:tc>
          <w:tcPr>
            <w:tcW w:w="2250" w:type="dxa"/>
          </w:tcPr>
          <w:p w14:paraId="56C3E635" w14:textId="0DB760E8" w:rsidR="009A75B5" w:rsidRDefault="009A75B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34636EF9" w14:textId="44D3575A" w:rsidR="009A75B5" w:rsidRDefault="009255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</w:t>
            </w:r>
            <w:r w:rsidR="009A75B5" w:rsidRPr="009A75B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9A75B5" w:rsidRPr="009A75B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  <w:r w:rsidR="009A75B5" w:rsidRPr="009A75B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A75B5" w:rsidRPr="00397E44" w14:paraId="5CBE5B09" w14:textId="77777777" w:rsidTr="00D224DC">
        <w:trPr>
          <w:trHeight w:val="248"/>
        </w:trPr>
        <w:tc>
          <w:tcPr>
            <w:tcW w:w="2250" w:type="dxa"/>
          </w:tcPr>
          <w:p w14:paraId="09D500CB" w14:textId="4F0D68B1" w:rsidR="009A75B5" w:rsidRDefault="009A75B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4B8C3447" w14:textId="5D9FD6BE" w:rsidR="009A75B5" w:rsidRDefault="00925524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02.06</w:t>
            </w:r>
            <w:r w:rsidRPr="009255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9255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9255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87F1D" w:rsidRPr="00960930" w14:paraId="51BD447E" w14:textId="77777777" w:rsidTr="00765941">
        <w:trPr>
          <w:trHeight w:val="1479"/>
        </w:trPr>
        <w:tc>
          <w:tcPr>
            <w:tcW w:w="959" w:type="dxa"/>
          </w:tcPr>
          <w:p w14:paraId="61EE7781" w14:textId="09D3BB32" w:rsidR="00787F1D" w:rsidRDefault="00787F1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E78E877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46B7372" w14:textId="5F7B0681" w:rsidR="00787F1D" w:rsidRPr="002D495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79389F3F" w14:textId="16690549" w:rsidR="00787F1D" w:rsidRPr="002D495D" w:rsidRDefault="00787F1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62BA704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3B30A49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69E7773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85943F4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C4234FE" w14:textId="7390C4EC" w:rsidR="00787F1D" w:rsidRPr="00B45232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4B0DF217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0D2E8D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BFBB08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376D348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F7A68C" w14:textId="109465E6" w:rsidR="00787F1D" w:rsidRPr="00B45232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787F1D" w:rsidRPr="00960930" w14:paraId="54102120" w14:textId="77777777" w:rsidTr="00765941">
        <w:trPr>
          <w:trHeight w:val="1479"/>
        </w:trPr>
        <w:tc>
          <w:tcPr>
            <w:tcW w:w="959" w:type="dxa"/>
          </w:tcPr>
          <w:p w14:paraId="64F9645F" w14:textId="1AC1163A" w:rsidR="00787F1D" w:rsidRDefault="00787F1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03D60A2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E8C7F1B" w14:textId="5DB10F3A" w:rsidR="00787F1D" w:rsidRPr="002D495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7EF50C8A" w14:textId="7B5633FA" w:rsidR="00787F1D" w:rsidRPr="002D495D" w:rsidRDefault="00787F1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7F1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26FB625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2AB8A2E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E0A6EF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A70D65A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EF1341" w14:textId="25DBF5A8" w:rsidR="00787F1D" w:rsidRPr="00B45232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59DED7E2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0CD63D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883B388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F8B4C4A" w14:textId="77777777" w:rsidR="00787F1D" w:rsidRPr="00787F1D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3C267AE" w14:textId="3DFA6B3B" w:rsidR="00787F1D" w:rsidRPr="00B45232" w:rsidRDefault="00787F1D" w:rsidP="00787F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87F1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E7944" w14:textId="77777777" w:rsidR="001E05A5" w:rsidRDefault="001E05A5" w:rsidP="00D51A49">
      <w:pPr>
        <w:spacing w:after="0" w:line="240" w:lineRule="auto"/>
      </w:pPr>
      <w:r>
        <w:separator/>
      </w:r>
    </w:p>
  </w:endnote>
  <w:endnote w:type="continuationSeparator" w:id="0">
    <w:p w14:paraId="0291E5BD" w14:textId="77777777" w:rsidR="001E05A5" w:rsidRDefault="001E05A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800B" w14:textId="77777777" w:rsidR="001E05A5" w:rsidRDefault="001E05A5" w:rsidP="00D51A49">
      <w:pPr>
        <w:spacing w:after="0" w:line="240" w:lineRule="auto"/>
      </w:pPr>
      <w:r>
        <w:separator/>
      </w:r>
    </w:p>
  </w:footnote>
  <w:footnote w:type="continuationSeparator" w:id="0">
    <w:p w14:paraId="5F18FA67" w14:textId="77777777" w:rsidR="001E05A5" w:rsidRDefault="001E05A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05A5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6155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20C1A"/>
    <w:rsid w:val="00736F67"/>
    <w:rsid w:val="00740087"/>
    <w:rsid w:val="00746A1D"/>
    <w:rsid w:val="0075217D"/>
    <w:rsid w:val="00752780"/>
    <w:rsid w:val="00765941"/>
    <w:rsid w:val="00766CB4"/>
    <w:rsid w:val="00773354"/>
    <w:rsid w:val="00787F1D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5524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A75B5"/>
    <w:rsid w:val="009B6A2E"/>
    <w:rsid w:val="009C4FDF"/>
    <w:rsid w:val="009C7340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75A26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6AD3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2025-06-04T07:55:00Z</dcterms:created>
  <dcterms:modified xsi:type="dcterms:W3CDTF">2025-06-04T07:55:00Z</dcterms:modified>
</cp:coreProperties>
</file>