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Ind w:w="108" w:type="dxa"/>
        <w:tblLook w:val="01E0" w:firstRow="1" w:lastRow="1" w:firstColumn="1" w:lastColumn="1" w:noHBand="0" w:noVBand="0"/>
      </w:tblPr>
      <w:tblGrid>
        <w:gridCol w:w="4820"/>
        <w:gridCol w:w="4819"/>
      </w:tblGrid>
      <w:tr w:rsidR="00CB76E2" w:rsidRPr="00A5189F" w14:paraId="5928D714" w14:textId="77777777" w:rsidTr="00EF5696">
        <w:tc>
          <w:tcPr>
            <w:tcW w:w="4820" w:type="dxa"/>
            <w:shd w:val="clear" w:color="auto" w:fill="auto"/>
          </w:tcPr>
          <w:p w14:paraId="18DC013B" w14:textId="77777777" w:rsidR="00CB76E2" w:rsidRPr="00A5189F" w:rsidRDefault="006A7CAA" w:rsidP="00CB76E2">
            <w:pPr>
              <w:widowControl w:val="0"/>
              <w:suppressAutoHyphens/>
              <w:ind w:left="-108"/>
              <w:jc w:val="center"/>
              <w:rPr>
                <w:rFonts w:eastAsia="Lucida Sans Unicode" w:cs="Mangal"/>
                <w:b/>
                <w:bCs/>
                <w:color w:val="000000"/>
                <w:kern w:val="2"/>
                <w:sz w:val="28"/>
                <w:szCs w:val="28"/>
                <w:lang w:eastAsia="hi-IN" w:bidi="hi-IN"/>
              </w:rPr>
            </w:pPr>
            <w:r w:rsidRPr="00A5189F">
              <w:rPr>
                <w:b/>
                <w:color w:val="000000"/>
                <w:sz w:val="28"/>
                <w:szCs w:val="28"/>
              </w:rPr>
              <w:t>«Йошкар-Ола»</w:t>
            </w:r>
          </w:p>
        </w:tc>
        <w:tc>
          <w:tcPr>
            <w:tcW w:w="4819" w:type="dxa"/>
            <w:shd w:val="clear" w:color="auto" w:fill="auto"/>
          </w:tcPr>
          <w:p w14:paraId="4B2803DB" w14:textId="77777777" w:rsidR="00CB76E2" w:rsidRPr="00A5189F" w:rsidRDefault="00CB76E2" w:rsidP="00CB76E2">
            <w:pPr>
              <w:widowControl w:val="0"/>
              <w:suppressAutoHyphens/>
              <w:jc w:val="center"/>
              <w:rPr>
                <w:rFonts w:eastAsia="Lucida Sans Unicode" w:cs="Mangal"/>
                <w:b/>
                <w:bCs/>
                <w:color w:val="000000"/>
                <w:kern w:val="2"/>
                <w:sz w:val="28"/>
                <w:szCs w:val="28"/>
                <w:lang w:eastAsia="hi-IN" w:bidi="hi-IN"/>
              </w:rPr>
            </w:pPr>
            <w:r w:rsidRPr="00A5189F">
              <w:rPr>
                <w:b/>
                <w:color w:val="000000"/>
                <w:sz w:val="28"/>
                <w:szCs w:val="28"/>
              </w:rPr>
              <w:t>Муниципальное</w:t>
            </w:r>
          </w:p>
        </w:tc>
      </w:tr>
      <w:tr w:rsidR="00CB76E2" w:rsidRPr="00A5189F" w14:paraId="7C312F8D" w14:textId="77777777" w:rsidTr="00EF5696">
        <w:tc>
          <w:tcPr>
            <w:tcW w:w="4820" w:type="dxa"/>
            <w:shd w:val="clear" w:color="auto" w:fill="auto"/>
          </w:tcPr>
          <w:p w14:paraId="0ECFF109" w14:textId="77777777" w:rsidR="00CB76E2" w:rsidRPr="00A5189F" w:rsidRDefault="00F61B9F" w:rsidP="007B04FF">
            <w:pPr>
              <w:jc w:val="center"/>
              <w:rPr>
                <w:b/>
                <w:color w:val="000000"/>
                <w:sz w:val="28"/>
                <w:szCs w:val="28"/>
              </w:rPr>
            </w:pPr>
            <w:r w:rsidRPr="00A5189F">
              <w:rPr>
                <w:b/>
                <w:bCs/>
                <w:color w:val="000000"/>
                <w:sz w:val="28"/>
                <w:szCs w:val="28"/>
              </w:rPr>
              <w:t xml:space="preserve">муниципал </w:t>
            </w:r>
            <w:proofErr w:type="spellStart"/>
            <w:r w:rsidR="007B04FF" w:rsidRPr="00A5189F">
              <w:rPr>
                <w:b/>
                <w:bCs/>
                <w:color w:val="000000"/>
                <w:sz w:val="28"/>
                <w:szCs w:val="28"/>
              </w:rPr>
              <w:t>ушемын</w:t>
            </w:r>
            <w:proofErr w:type="spellEnd"/>
            <w:r w:rsidRPr="00A5189F">
              <w:rPr>
                <w:b/>
                <w:color w:val="000000"/>
                <w:sz w:val="28"/>
                <w:szCs w:val="28"/>
              </w:rPr>
              <w:t xml:space="preserve"> </w:t>
            </w:r>
          </w:p>
        </w:tc>
        <w:tc>
          <w:tcPr>
            <w:tcW w:w="4819" w:type="dxa"/>
            <w:shd w:val="clear" w:color="auto" w:fill="auto"/>
          </w:tcPr>
          <w:p w14:paraId="5A5EA6C8" w14:textId="77777777" w:rsidR="00CB76E2" w:rsidRPr="00A5189F" w:rsidRDefault="00CB76E2" w:rsidP="00CB76E2">
            <w:pPr>
              <w:jc w:val="center"/>
              <w:rPr>
                <w:color w:val="000000"/>
                <w:sz w:val="28"/>
                <w:szCs w:val="28"/>
              </w:rPr>
            </w:pPr>
            <w:r w:rsidRPr="00A5189F">
              <w:rPr>
                <w:b/>
                <w:color w:val="000000"/>
                <w:sz w:val="28"/>
                <w:szCs w:val="28"/>
              </w:rPr>
              <w:t>унитарное предприятие</w:t>
            </w:r>
          </w:p>
        </w:tc>
      </w:tr>
      <w:tr w:rsidR="00CB76E2" w:rsidRPr="00A5189F" w14:paraId="7820EEB4" w14:textId="77777777" w:rsidTr="00EF5696">
        <w:tc>
          <w:tcPr>
            <w:tcW w:w="4820" w:type="dxa"/>
            <w:shd w:val="clear" w:color="auto" w:fill="auto"/>
          </w:tcPr>
          <w:p w14:paraId="05FA3FD1" w14:textId="77777777" w:rsidR="00CB76E2" w:rsidRPr="00A5189F" w:rsidRDefault="007B04FF" w:rsidP="007B04FF">
            <w:pPr>
              <w:ind w:firstLine="34"/>
              <w:jc w:val="center"/>
              <w:rPr>
                <w:b/>
                <w:bCs/>
                <w:color w:val="000000"/>
                <w:sz w:val="28"/>
                <w:szCs w:val="28"/>
              </w:rPr>
            </w:pPr>
            <w:r w:rsidRPr="00A5189F">
              <w:rPr>
                <w:b/>
                <w:bCs/>
                <w:color w:val="000000"/>
                <w:sz w:val="28"/>
                <w:szCs w:val="28"/>
              </w:rPr>
              <w:t>«Йошкар-</w:t>
            </w:r>
            <w:proofErr w:type="spellStart"/>
            <w:r w:rsidRPr="00A5189F">
              <w:rPr>
                <w:b/>
                <w:bCs/>
                <w:color w:val="000000"/>
                <w:sz w:val="28"/>
                <w:szCs w:val="28"/>
              </w:rPr>
              <w:t>Оласе</w:t>
            </w:r>
            <w:proofErr w:type="spellEnd"/>
            <w:r w:rsidRPr="00A5189F">
              <w:rPr>
                <w:b/>
                <w:bCs/>
                <w:color w:val="000000"/>
                <w:sz w:val="28"/>
                <w:szCs w:val="28"/>
              </w:rPr>
              <w:t xml:space="preserve"> </w:t>
            </w:r>
            <w:r w:rsidR="006A7CAA" w:rsidRPr="00A5189F">
              <w:rPr>
                <w:b/>
                <w:bCs/>
                <w:color w:val="000000"/>
                <w:sz w:val="28"/>
                <w:szCs w:val="28"/>
              </w:rPr>
              <w:t xml:space="preserve">«Водоканал» </w:t>
            </w:r>
          </w:p>
        </w:tc>
        <w:tc>
          <w:tcPr>
            <w:tcW w:w="4819" w:type="dxa"/>
            <w:shd w:val="clear" w:color="auto" w:fill="auto"/>
          </w:tcPr>
          <w:p w14:paraId="6C6EF7AF" w14:textId="77777777" w:rsidR="00CB76E2" w:rsidRPr="00A5189F" w:rsidRDefault="00CB76E2" w:rsidP="00CB76E2">
            <w:pPr>
              <w:ind w:left="-130" w:firstLine="142"/>
              <w:jc w:val="center"/>
              <w:rPr>
                <w:b/>
                <w:bCs/>
                <w:color w:val="000000"/>
                <w:sz w:val="28"/>
                <w:szCs w:val="28"/>
              </w:rPr>
            </w:pPr>
            <w:r w:rsidRPr="00A5189F">
              <w:rPr>
                <w:b/>
                <w:color w:val="000000"/>
                <w:sz w:val="28"/>
                <w:szCs w:val="28"/>
              </w:rPr>
              <w:t xml:space="preserve">«Водоканал» </w:t>
            </w:r>
            <w:proofErr w:type="spellStart"/>
            <w:r w:rsidRPr="00A5189F">
              <w:rPr>
                <w:b/>
                <w:color w:val="000000"/>
                <w:sz w:val="28"/>
                <w:szCs w:val="28"/>
              </w:rPr>
              <w:t>г.Йошкар</w:t>
            </w:r>
            <w:proofErr w:type="spellEnd"/>
            <w:r w:rsidRPr="00A5189F">
              <w:rPr>
                <w:b/>
                <w:color w:val="000000"/>
                <w:sz w:val="28"/>
                <w:szCs w:val="28"/>
              </w:rPr>
              <w:t>-Олы</w:t>
            </w:r>
            <w:r w:rsidR="007B04FF" w:rsidRPr="00A5189F">
              <w:rPr>
                <w:b/>
                <w:color w:val="000000"/>
                <w:sz w:val="28"/>
                <w:szCs w:val="28"/>
              </w:rPr>
              <w:t>»</w:t>
            </w:r>
          </w:p>
        </w:tc>
      </w:tr>
      <w:tr w:rsidR="00CB76E2" w:rsidRPr="00A5189F" w14:paraId="537CCEB7" w14:textId="77777777" w:rsidTr="00EF5696">
        <w:tc>
          <w:tcPr>
            <w:tcW w:w="4820" w:type="dxa"/>
            <w:shd w:val="clear" w:color="auto" w:fill="auto"/>
          </w:tcPr>
          <w:p w14:paraId="22727298" w14:textId="77777777" w:rsidR="00CB76E2" w:rsidRPr="00A5189F" w:rsidRDefault="007B04FF" w:rsidP="00FC29BC">
            <w:pPr>
              <w:jc w:val="center"/>
              <w:rPr>
                <w:b/>
                <w:bCs/>
                <w:color w:val="000000"/>
                <w:sz w:val="28"/>
                <w:szCs w:val="28"/>
              </w:rPr>
            </w:pPr>
            <w:r w:rsidRPr="00A5189F">
              <w:rPr>
                <w:b/>
                <w:color w:val="000000"/>
                <w:sz w:val="28"/>
                <w:szCs w:val="28"/>
              </w:rPr>
              <w:t xml:space="preserve">муниципал </w:t>
            </w:r>
            <w:proofErr w:type="spellStart"/>
            <w:r w:rsidR="00F61B9F" w:rsidRPr="00A5189F">
              <w:rPr>
                <w:b/>
                <w:color w:val="000000"/>
                <w:sz w:val="28"/>
                <w:szCs w:val="28"/>
              </w:rPr>
              <w:t>унитар</w:t>
            </w:r>
            <w:proofErr w:type="spellEnd"/>
            <w:r w:rsidR="00F61B9F" w:rsidRPr="00A5189F">
              <w:rPr>
                <w:b/>
                <w:color w:val="000000"/>
                <w:sz w:val="28"/>
                <w:szCs w:val="28"/>
              </w:rPr>
              <w:t xml:space="preserve"> </w:t>
            </w:r>
          </w:p>
        </w:tc>
        <w:tc>
          <w:tcPr>
            <w:tcW w:w="4819" w:type="dxa"/>
            <w:shd w:val="clear" w:color="auto" w:fill="auto"/>
          </w:tcPr>
          <w:p w14:paraId="1BA2E6CC" w14:textId="77777777" w:rsidR="00CB76E2" w:rsidRPr="00A5189F" w:rsidRDefault="00CB76E2" w:rsidP="00CB76E2">
            <w:pPr>
              <w:ind w:left="-108"/>
              <w:jc w:val="center"/>
              <w:rPr>
                <w:b/>
                <w:bCs/>
                <w:color w:val="000000"/>
                <w:sz w:val="28"/>
                <w:szCs w:val="28"/>
              </w:rPr>
            </w:pPr>
            <w:r w:rsidRPr="00A5189F">
              <w:rPr>
                <w:b/>
                <w:color w:val="000000"/>
                <w:sz w:val="28"/>
                <w:szCs w:val="28"/>
              </w:rPr>
              <w:t>муниципального образования</w:t>
            </w:r>
          </w:p>
        </w:tc>
      </w:tr>
      <w:tr w:rsidR="00CB76E2" w:rsidRPr="00A5189F" w14:paraId="132C305A" w14:textId="77777777" w:rsidTr="00EF5696">
        <w:tc>
          <w:tcPr>
            <w:tcW w:w="4820" w:type="dxa"/>
            <w:shd w:val="clear" w:color="auto" w:fill="auto"/>
          </w:tcPr>
          <w:p w14:paraId="76131B91" w14:textId="77777777" w:rsidR="00CB76E2" w:rsidRPr="00A5189F" w:rsidRDefault="00FC29BC" w:rsidP="00CB76E2">
            <w:pPr>
              <w:jc w:val="center"/>
              <w:rPr>
                <w:b/>
                <w:bCs/>
                <w:color w:val="000000"/>
                <w:sz w:val="28"/>
                <w:szCs w:val="28"/>
              </w:rPr>
            </w:pPr>
            <w:proofErr w:type="spellStart"/>
            <w:r w:rsidRPr="00A5189F">
              <w:rPr>
                <w:b/>
                <w:color w:val="000000"/>
                <w:sz w:val="28"/>
                <w:szCs w:val="28"/>
              </w:rPr>
              <w:t>ыштыкверже</w:t>
            </w:r>
            <w:proofErr w:type="spellEnd"/>
          </w:p>
        </w:tc>
        <w:tc>
          <w:tcPr>
            <w:tcW w:w="4819" w:type="dxa"/>
            <w:shd w:val="clear" w:color="auto" w:fill="auto"/>
          </w:tcPr>
          <w:p w14:paraId="561588C1" w14:textId="77777777" w:rsidR="00CB76E2" w:rsidRPr="00A5189F" w:rsidRDefault="00CB76E2" w:rsidP="00CB76E2">
            <w:pPr>
              <w:jc w:val="center"/>
              <w:rPr>
                <w:b/>
                <w:bCs/>
                <w:color w:val="000000"/>
                <w:sz w:val="28"/>
                <w:szCs w:val="28"/>
              </w:rPr>
            </w:pPr>
            <w:r w:rsidRPr="00A5189F">
              <w:rPr>
                <w:b/>
                <w:color w:val="000000"/>
                <w:sz w:val="28"/>
                <w:szCs w:val="28"/>
              </w:rPr>
              <w:t>«Город Йошкар-Ола»</w:t>
            </w:r>
          </w:p>
        </w:tc>
      </w:tr>
      <w:tr w:rsidR="007B04FF" w:rsidRPr="00A5189F" w14:paraId="7396C7DA" w14:textId="77777777" w:rsidTr="00EF5696">
        <w:tc>
          <w:tcPr>
            <w:tcW w:w="4820" w:type="dxa"/>
            <w:shd w:val="clear" w:color="auto" w:fill="auto"/>
          </w:tcPr>
          <w:p w14:paraId="2147B72D" w14:textId="77777777" w:rsidR="007B04FF" w:rsidRPr="00A5189F" w:rsidRDefault="007B04FF" w:rsidP="007B04FF">
            <w:pPr>
              <w:jc w:val="center"/>
              <w:rPr>
                <w:color w:val="000000"/>
                <w:sz w:val="28"/>
                <w:szCs w:val="28"/>
              </w:rPr>
            </w:pPr>
            <w:r w:rsidRPr="00A5189F">
              <w:rPr>
                <w:color w:val="000000"/>
                <w:sz w:val="28"/>
                <w:szCs w:val="28"/>
              </w:rPr>
              <w:t>(«Водоканал» МУЫ)</w:t>
            </w:r>
          </w:p>
        </w:tc>
        <w:tc>
          <w:tcPr>
            <w:tcW w:w="4819" w:type="dxa"/>
            <w:shd w:val="clear" w:color="auto" w:fill="auto"/>
          </w:tcPr>
          <w:p w14:paraId="574B01F4" w14:textId="77777777" w:rsidR="007B04FF" w:rsidRPr="00A5189F" w:rsidRDefault="007B04FF" w:rsidP="00CB76E2">
            <w:pPr>
              <w:jc w:val="center"/>
              <w:rPr>
                <w:color w:val="000000"/>
                <w:sz w:val="28"/>
                <w:szCs w:val="28"/>
              </w:rPr>
            </w:pPr>
            <w:r w:rsidRPr="00A5189F">
              <w:rPr>
                <w:color w:val="000000"/>
                <w:sz w:val="28"/>
                <w:szCs w:val="28"/>
              </w:rPr>
              <w:t>(МУП «Водоканал»)</w:t>
            </w:r>
          </w:p>
        </w:tc>
      </w:tr>
    </w:tbl>
    <w:p w14:paraId="7A7DEAB5" w14:textId="77777777" w:rsidR="00CB76E2" w:rsidRPr="009439FD" w:rsidRDefault="00CB76E2" w:rsidP="00CB76E2">
      <w:pPr>
        <w:pBdr>
          <w:bottom w:val="double" w:sz="6" w:space="2" w:color="auto"/>
        </w:pBdr>
        <w:jc w:val="center"/>
        <w:rPr>
          <w:color w:val="000000"/>
          <w:sz w:val="6"/>
          <w:szCs w:val="6"/>
          <w:lang w:val="en-US"/>
        </w:rPr>
      </w:pPr>
    </w:p>
    <w:p w14:paraId="4BA20CFA" w14:textId="77777777" w:rsidR="00406DCA" w:rsidRPr="00A5189F" w:rsidRDefault="00406DCA" w:rsidP="009E7A4E">
      <w:pPr>
        <w:pStyle w:val="a3"/>
        <w:jc w:val="center"/>
        <w:rPr>
          <w:color w:val="000000"/>
          <w:sz w:val="22"/>
          <w:szCs w:val="22"/>
        </w:rPr>
      </w:pPr>
      <w:r w:rsidRPr="00A5189F">
        <w:rPr>
          <w:color w:val="000000"/>
          <w:sz w:val="22"/>
          <w:szCs w:val="22"/>
        </w:rPr>
        <w:t>424039,</w:t>
      </w:r>
      <w:r w:rsidR="00EF5696" w:rsidRPr="00A5189F">
        <w:rPr>
          <w:color w:val="000000"/>
          <w:sz w:val="22"/>
          <w:szCs w:val="22"/>
        </w:rPr>
        <w:t xml:space="preserve"> </w:t>
      </w:r>
      <w:r w:rsidRPr="00A5189F">
        <w:rPr>
          <w:color w:val="000000"/>
          <w:sz w:val="22"/>
          <w:szCs w:val="22"/>
        </w:rPr>
        <w:t xml:space="preserve">Республика Марий Эл </w:t>
      </w:r>
      <w:proofErr w:type="spellStart"/>
      <w:r w:rsidRPr="00A5189F">
        <w:rPr>
          <w:color w:val="000000"/>
          <w:sz w:val="22"/>
          <w:szCs w:val="22"/>
        </w:rPr>
        <w:t>г.Йошкар</w:t>
      </w:r>
      <w:proofErr w:type="spellEnd"/>
      <w:r w:rsidRPr="00A5189F">
        <w:rPr>
          <w:color w:val="000000"/>
          <w:sz w:val="22"/>
          <w:szCs w:val="22"/>
        </w:rPr>
        <w:t xml:space="preserve">-Ола </w:t>
      </w:r>
      <w:proofErr w:type="gramStart"/>
      <w:r w:rsidRPr="00A5189F">
        <w:rPr>
          <w:color w:val="000000"/>
          <w:sz w:val="22"/>
          <w:szCs w:val="22"/>
        </w:rPr>
        <w:t>ул.Дружбы,д.</w:t>
      </w:r>
      <w:proofErr w:type="gramEnd"/>
      <w:r w:rsidRPr="00A5189F">
        <w:rPr>
          <w:color w:val="000000"/>
          <w:sz w:val="22"/>
          <w:szCs w:val="22"/>
        </w:rPr>
        <w:t>2</w:t>
      </w:r>
    </w:p>
    <w:p w14:paraId="22D8A9F7" w14:textId="77777777" w:rsidR="00406DCA" w:rsidRPr="00A5189F" w:rsidRDefault="00406DCA" w:rsidP="009E7A4E">
      <w:pPr>
        <w:pStyle w:val="a3"/>
        <w:jc w:val="center"/>
        <w:rPr>
          <w:color w:val="000000"/>
          <w:sz w:val="22"/>
          <w:szCs w:val="22"/>
        </w:rPr>
      </w:pPr>
      <w:r w:rsidRPr="00A5189F">
        <w:rPr>
          <w:color w:val="000000"/>
          <w:sz w:val="22"/>
          <w:szCs w:val="22"/>
        </w:rPr>
        <w:t>ОКПО 03220481, ОГРН 1021200764331, ИНН 1215020390/КПП 121501001.</w:t>
      </w:r>
    </w:p>
    <w:p w14:paraId="6CFD25B8" w14:textId="77777777" w:rsidR="009E7A4E" w:rsidRPr="00A5189F" w:rsidRDefault="009E7A4E" w:rsidP="009E7A4E">
      <w:pPr>
        <w:pStyle w:val="a3"/>
        <w:jc w:val="center"/>
        <w:rPr>
          <w:color w:val="000000"/>
          <w:sz w:val="22"/>
          <w:szCs w:val="22"/>
        </w:rPr>
      </w:pPr>
      <w:r w:rsidRPr="00A5189F">
        <w:rPr>
          <w:color w:val="000000"/>
          <w:sz w:val="22"/>
          <w:szCs w:val="22"/>
        </w:rPr>
        <w:t xml:space="preserve">Факс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41-82-48</w:t>
      </w:r>
      <w:r w:rsidR="00B002DD" w:rsidRPr="00A5189F">
        <w:rPr>
          <w:color w:val="000000"/>
          <w:sz w:val="22"/>
          <w:szCs w:val="22"/>
        </w:rPr>
        <w:t>, телефон</w:t>
      </w:r>
      <w:r w:rsidRPr="00A5189F">
        <w:rPr>
          <w:color w:val="000000"/>
          <w:sz w:val="22"/>
          <w:szCs w:val="22"/>
        </w:rPr>
        <w:t xml:space="preserve">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 xml:space="preserve">41-84-21 </w:t>
      </w:r>
    </w:p>
    <w:p w14:paraId="469CFE80" w14:textId="77777777" w:rsidR="009E7A4E" w:rsidRPr="00A5189F" w:rsidRDefault="009E7A4E" w:rsidP="009E7A4E">
      <w:pPr>
        <w:pBdr>
          <w:bottom w:val="double" w:sz="6" w:space="2" w:color="auto"/>
        </w:pBdr>
        <w:jc w:val="center"/>
        <w:rPr>
          <w:color w:val="000000"/>
          <w:sz w:val="22"/>
          <w:szCs w:val="22"/>
        </w:rPr>
      </w:pPr>
      <w:r w:rsidRPr="00A5189F">
        <w:rPr>
          <w:color w:val="000000"/>
          <w:sz w:val="22"/>
          <w:szCs w:val="22"/>
          <w:lang w:val="en-US"/>
        </w:rPr>
        <w:t>E</w:t>
      </w:r>
      <w:r w:rsidRPr="00A5189F">
        <w:rPr>
          <w:color w:val="000000"/>
          <w:sz w:val="22"/>
          <w:szCs w:val="22"/>
        </w:rPr>
        <w:t>-</w:t>
      </w:r>
      <w:r w:rsidRPr="00A5189F">
        <w:rPr>
          <w:color w:val="000000"/>
          <w:sz w:val="22"/>
          <w:szCs w:val="22"/>
          <w:lang w:val="en-US"/>
        </w:rPr>
        <w:t>mail</w:t>
      </w:r>
      <w:r w:rsidRPr="00A5189F">
        <w:rPr>
          <w:color w:val="000000"/>
          <w:sz w:val="22"/>
          <w:szCs w:val="22"/>
        </w:rPr>
        <w:t xml:space="preserve">: </w:t>
      </w:r>
      <w:r w:rsidR="00336B28" w:rsidRPr="00A5189F">
        <w:rPr>
          <w:color w:val="000000"/>
          <w:sz w:val="22"/>
          <w:szCs w:val="22"/>
          <w:u w:val="single"/>
          <w:lang w:val="en-US"/>
        </w:rPr>
        <w:t>info</w:t>
      </w:r>
      <w:r w:rsidR="00336B28" w:rsidRPr="00A5189F">
        <w:rPr>
          <w:color w:val="000000"/>
          <w:sz w:val="22"/>
          <w:szCs w:val="22"/>
          <w:u w:val="single"/>
        </w:rPr>
        <w:t>@</w:t>
      </w:r>
      <w:proofErr w:type="spellStart"/>
      <w:r w:rsidRPr="00A5189F">
        <w:rPr>
          <w:color w:val="000000"/>
          <w:sz w:val="22"/>
          <w:szCs w:val="22"/>
          <w:u w:val="single"/>
          <w:lang w:val="en-US"/>
        </w:rPr>
        <w:t>vod</w:t>
      </w:r>
      <w:proofErr w:type="spellEnd"/>
      <w:r w:rsidR="00A0635A" w:rsidRPr="00A5189F">
        <w:rPr>
          <w:color w:val="000000"/>
          <w:sz w:val="22"/>
          <w:szCs w:val="22"/>
          <w:u w:val="single"/>
        </w:rPr>
        <w:t>12</w:t>
      </w:r>
      <w:r w:rsidRPr="00A5189F">
        <w:rPr>
          <w:color w:val="000000"/>
          <w:sz w:val="22"/>
          <w:szCs w:val="22"/>
          <w:u w:val="single"/>
        </w:rPr>
        <w:t>.</w:t>
      </w:r>
      <w:proofErr w:type="spellStart"/>
      <w:r w:rsidRPr="00A5189F">
        <w:rPr>
          <w:color w:val="000000"/>
          <w:sz w:val="22"/>
          <w:szCs w:val="22"/>
          <w:u w:val="single"/>
          <w:lang w:val="en-US"/>
        </w:rPr>
        <w:t>ru</w:t>
      </w:r>
      <w:proofErr w:type="spellEnd"/>
      <w:r w:rsidRPr="00A5189F">
        <w:rPr>
          <w:color w:val="000000"/>
          <w:sz w:val="22"/>
          <w:szCs w:val="22"/>
          <w:u w:val="single"/>
        </w:rPr>
        <w:t xml:space="preserve"> </w:t>
      </w:r>
    </w:p>
    <w:p w14:paraId="0FDC5BAE" w14:textId="77777777" w:rsidR="00CB76E2" w:rsidRPr="0095531C" w:rsidRDefault="00CB76E2" w:rsidP="00A27482">
      <w:pPr>
        <w:rPr>
          <w:color w:val="000000"/>
          <w:sz w:val="12"/>
          <w:szCs w:val="12"/>
        </w:rPr>
      </w:pPr>
    </w:p>
    <w:p w14:paraId="13B5DA43" w14:textId="544147B1" w:rsidR="00513866" w:rsidRPr="008D249E" w:rsidRDefault="00DA18CA" w:rsidP="00513866">
      <w:pPr>
        <w:autoSpaceDE w:val="0"/>
        <w:spacing w:line="276" w:lineRule="auto"/>
        <w:ind w:firstLine="567"/>
        <w:jc w:val="both"/>
        <w:rPr>
          <w:sz w:val="24"/>
          <w:szCs w:val="24"/>
        </w:rPr>
      </w:pPr>
      <w:r w:rsidRPr="008D249E">
        <w:rPr>
          <w:sz w:val="24"/>
          <w:szCs w:val="24"/>
        </w:rPr>
        <w:t xml:space="preserve">Запрос </w:t>
      </w:r>
      <w:r w:rsidR="007001E7">
        <w:rPr>
          <w:sz w:val="24"/>
          <w:szCs w:val="24"/>
        </w:rPr>
        <w:t xml:space="preserve">на разъяснение </w:t>
      </w:r>
      <w:r w:rsidRPr="008D249E">
        <w:rPr>
          <w:sz w:val="24"/>
          <w:szCs w:val="24"/>
        </w:rPr>
        <w:t>№</w:t>
      </w:r>
      <w:r w:rsidR="00433AF3" w:rsidRPr="00433AF3">
        <w:rPr>
          <w:sz w:val="24"/>
          <w:szCs w:val="24"/>
        </w:rPr>
        <w:t>620445</w:t>
      </w:r>
      <w:r w:rsidR="00932D36">
        <w:rPr>
          <w:sz w:val="24"/>
          <w:szCs w:val="24"/>
        </w:rPr>
        <w:t xml:space="preserve"> </w:t>
      </w:r>
      <w:r w:rsidRPr="008D249E">
        <w:rPr>
          <w:sz w:val="24"/>
          <w:szCs w:val="24"/>
        </w:rPr>
        <w:t xml:space="preserve">от </w:t>
      </w:r>
      <w:r w:rsidR="00433AF3">
        <w:rPr>
          <w:sz w:val="24"/>
          <w:szCs w:val="24"/>
        </w:rPr>
        <w:t>12.05</w:t>
      </w:r>
      <w:r w:rsidR="00663B86">
        <w:rPr>
          <w:sz w:val="24"/>
          <w:szCs w:val="24"/>
        </w:rPr>
        <w:t>.2025</w:t>
      </w:r>
      <w:r w:rsidR="00153D6A" w:rsidRPr="008D249E">
        <w:rPr>
          <w:sz w:val="24"/>
          <w:szCs w:val="24"/>
        </w:rPr>
        <w:t>г</w:t>
      </w:r>
      <w:r w:rsidRPr="008D249E">
        <w:rPr>
          <w:sz w:val="24"/>
          <w:szCs w:val="24"/>
        </w:rPr>
        <w:t>.</w:t>
      </w:r>
    </w:p>
    <w:p w14:paraId="3F6F31CD" w14:textId="77777777" w:rsidR="00CF48E6" w:rsidRDefault="00513866" w:rsidP="00CF48E6">
      <w:pPr>
        <w:ind w:firstLine="567"/>
        <w:jc w:val="both"/>
        <w:rPr>
          <w:sz w:val="24"/>
          <w:szCs w:val="24"/>
        </w:rPr>
      </w:pPr>
      <w:r w:rsidRPr="008D249E">
        <w:rPr>
          <w:sz w:val="24"/>
          <w:szCs w:val="24"/>
        </w:rPr>
        <w:t>Текст запроса:</w:t>
      </w:r>
      <w:r w:rsidR="005A1A56">
        <w:rPr>
          <w:sz w:val="24"/>
          <w:szCs w:val="24"/>
        </w:rPr>
        <w:t xml:space="preserve"> </w:t>
      </w:r>
    </w:p>
    <w:p w14:paraId="721E0427" w14:textId="7D54F606" w:rsidR="00CF48E6" w:rsidRPr="00CF48E6" w:rsidRDefault="00E81C77" w:rsidP="00CF48E6">
      <w:pPr>
        <w:ind w:firstLine="567"/>
        <w:jc w:val="both"/>
        <w:rPr>
          <w:rFonts w:eastAsia="Calibri"/>
          <w:sz w:val="22"/>
          <w:szCs w:val="22"/>
          <w:lang w:eastAsia="en-US"/>
        </w:rPr>
      </w:pPr>
      <w:r>
        <w:rPr>
          <w:sz w:val="24"/>
          <w:szCs w:val="24"/>
        </w:rPr>
        <w:t>«</w:t>
      </w:r>
      <w:r w:rsidR="00CF48E6" w:rsidRPr="00CF48E6">
        <w:rPr>
          <w:rFonts w:eastAsia="Calibri"/>
          <w:sz w:val="22"/>
          <w:szCs w:val="22"/>
          <w:lang w:eastAsia="en-US"/>
        </w:rPr>
        <w:t>1. Во исполнение пункта 4 статьи 5 Федерального закона от 30 декабря 2004 года № 218-ФЗ «О кредитных историях» просим предусмотреть на первой странице Проекта договора (раздел IV документации аукциона) возможность размещения уникального идентификатора договора.</w:t>
      </w:r>
    </w:p>
    <w:p w14:paraId="04923166"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2. Пунктом 1.1 Договора установлено: «Под открытием кредитной линии сторонами понимается предоставление Кредитором Заемщику текущих кредитов в пределах срока действия и лимита кредитной задолженности, установленных Договором.». Поскольку срок действия текущих кредитов Договором не установлен просим дополнить пункт 1.3 Договора абзацем четвертым следующего содержания: «-срок пользования текущими кредитами в пределах кредитной линии – до 3 лет;». Абзац четвертый пункта 1.3 Договора считать абзацем пятым, соответственно.</w:t>
      </w:r>
    </w:p>
    <w:p w14:paraId="777DD8D0"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3. Во избежание у кредитной организации – кредитора, возникновения рисков, предусмотренных приложением 2 к Инструкции Банка России от 29 ноября 2019 года N 199-И «Об обязательных нормативах и надбавках к нормативам достаточности капитала банков с универсальной лицензией», просим абзац первый пункта 4.3.2 Договора изложить в следующей редакции: «4.3.2.  Потребовать досрочного расторжения договора и/или погашения Заемщиком всей суммы задолженности по настоящему Договору и/или закрыть лимит кредитной линии в следующих случаях:».</w:t>
      </w:r>
    </w:p>
    <w:p w14:paraId="31F39DB2"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4. С целью недопущения возникновения случаев, предусмотренных подпунктом 3.7.2 и подпунктом 3.14.1 главы 3 Положения Банка России от 28 июня 2017 года № 590-П «О порядке формирования кредитными организациями резервов на возможные потери по ссудам, ссудной и приравненной к ней задолженности» просим подпункт 4.4.2 пункта 4.4 раздела 4 Договора изложить в следующей редакции: «4.4.2. Использовать кредиты по целевому назначению, а равно не использовать на следующие цели:</w:t>
      </w:r>
    </w:p>
    <w:p w14:paraId="69F5927F"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погашение суммы основного долга и (или) процентов по кредитам, предоставленным как Кредитором, так и другими кредитными организациями;</w:t>
      </w:r>
    </w:p>
    <w:p w14:paraId="0D02145E"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предоставление займов третьим лицам и погашение обязательств по возврату денежных средств, привлеченных от третьих лиц;</w:t>
      </w:r>
    </w:p>
    <w:p w14:paraId="23D401CA"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погашение прямо либо косвенно (через третьих лиц) обязательств других заемщиков перед Кредитором, либо перед другими кредитными организациями;</w:t>
      </w:r>
    </w:p>
    <w:p w14:paraId="1755593C"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оплата иных услуг, предоставленных Заемщику Кредитором;</w:t>
      </w:r>
    </w:p>
    <w:p w14:paraId="404D04C6"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xml:space="preserve">- оплата платежей по договорам лизинга.» </w:t>
      </w:r>
    </w:p>
    <w:p w14:paraId="65BCFFB0"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5. В целях реализации кредитной организацией – кредитором обязанностей, возлагаемых главой 3 Положения Банка России от 28 июня 2017 года № 590-П «О порядке формирования кредитными организациями резервов на возможные потери по ссудам, ссудной и приравненной к ней задолженности» просим дополнить пункт 4.4 раздела 4 Договора подпунктом 4.4.4 следующего содержания: «4.4.4. Предоставлять документы о финансово-хозяйственной деятельности Заемщика по требованию Кредитора в течение 10 рабочих дней с даты получения указанного требования.». Подпункты 4.4.4 – 4.4.6 пункта 4.4 раздела 4 Договора считать подпунктами 4.4.5 – 4.4.7 соответственно.</w:t>
      </w:r>
    </w:p>
    <w:p w14:paraId="1EA9E206"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6. В целях реализации кредитной организацией – кредитором права, предусмотренного подпунктом 4.3.3 пункта 4.3 раздела 4 Договора просим дополнить пункт 4.4 раздела 4 Договора подпунктом 4.4.8 следующего содержания: «4.4.8. Заключить и представить Кредитору в течение 30 (Тридцати) рабочих дней с момента заключения Договора дополнительные соглашения с кредитными организациями, в которых открыты счета (вклады) Заемщика, соглашения о заранее данном акцепте на списание с указанных счетов сумм кредиторской задолженности по настоящему договору.».</w:t>
      </w:r>
    </w:p>
    <w:p w14:paraId="7650C6E9"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xml:space="preserve">7. Во исполнение абзаца шестого статьи 33 Федерального закона от 02 декабря 1990 года № 395-1 «О банках и банковской деятельности» просим дополнить пункт 4.4 раздела 4 Договора подпунктом 4.4.9 следующего содержания: «4.4.9. Предоставлять Кредитору документы (информацию) и выполнять иные действия, необходимые для ознакомления с деятельностью Заемщика непосредственно на месте </w:t>
      </w:r>
      <w:r w:rsidRPr="00CF48E6">
        <w:rPr>
          <w:rFonts w:eastAsia="Calibri"/>
          <w:sz w:val="22"/>
          <w:szCs w:val="22"/>
          <w:lang w:eastAsia="en-US"/>
        </w:rPr>
        <w:lastRenderedPageBreak/>
        <w:t>уполномоченными представителями (служащими) Банка России по предварительному согласованию с Заемщиком в присутствии представителей Заемщика.».</w:t>
      </w:r>
    </w:p>
    <w:p w14:paraId="13EBC478"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 xml:space="preserve">8. Пунктом 2.2 раздела 2 Договора в том числе предусмотрено что: «В ходе исполнения договора применяется плавающая процентная ставка за пользование кредитом, которая рассчитывается по формуле: </w:t>
      </w:r>
    </w:p>
    <w:p w14:paraId="56DCF1C1" w14:textId="77777777" w:rsidR="00CF48E6" w:rsidRPr="00CF48E6" w:rsidRDefault="00CF48E6" w:rsidP="00CF48E6">
      <w:pPr>
        <w:ind w:firstLine="567"/>
        <w:jc w:val="both"/>
        <w:rPr>
          <w:rFonts w:eastAsia="Calibri"/>
          <w:sz w:val="22"/>
          <w:szCs w:val="22"/>
          <w:lang w:eastAsia="en-US"/>
        </w:rPr>
      </w:pPr>
      <w:proofErr w:type="spellStart"/>
      <w:r w:rsidRPr="00CF48E6">
        <w:rPr>
          <w:rFonts w:eastAsia="Calibri"/>
          <w:sz w:val="22"/>
          <w:szCs w:val="22"/>
          <w:lang w:eastAsia="en-US"/>
        </w:rPr>
        <w:t>ППСi</w:t>
      </w:r>
      <w:proofErr w:type="spellEnd"/>
      <w:r w:rsidRPr="00CF48E6">
        <w:rPr>
          <w:rFonts w:eastAsia="Calibri"/>
          <w:sz w:val="22"/>
          <w:szCs w:val="22"/>
          <w:lang w:eastAsia="en-US"/>
        </w:rPr>
        <w:t xml:space="preserve"> = </w:t>
      </w:r>
      <w:proofErr w:type="spellStart"/>
      <w:r w:rsidRPr="00CF48E6">
        <w:rPr>
          <w:rFonts w:eastAsia="Calibri"/>
          <w:sz w:val="22"/>
          <w:szCs w:val="22"/>
          <w:lang w:eastAsia="en-US"/>
        </w:rPr>
        <w:t>КСi</w:t>
      </w:r>
      <w:proofErr w:type="spellEnd"/>
      <w:r w:rsidRPr="00CF48E6">
        <w:rPr>
          <w:rFonts w:eastAsia="Calibri"/>
          <w:sz w:val="22"/>
          <w:szCs w:val="22"/>
          <w:lang w:eastAsia="en-US"/>
        </w:rPr>
        <w:t xml:space="preserve"> + Н,</w:t>
      </w:r>
    </w:p>
    <w:p w14:paraId="753361DC"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где:</w:t>
      </w:r>
    </w:p>
    <w:p w14:paraId="4F3E3293"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202722C5" w14:textId="77777777" w:rsidR="00CF48E6" w:rsidRPr="00CF48E6" w:rsidRDefault="00CF48E6" w:rsidP="00CF48E6">
      <w:pPr>
        <w:ind w:firstLine="567"/>
        <w:jc w:val="both"/>
        <w:rPr>
          <w:rFonts w:eastAsia="Calibri"/>
          <w:sz w:val="22"/>
          <w:szCs w:val="22"/>
          <w:lang w:eastAsia="en-US"/>
        </w:rPr>
      </w:pPr>
      <w:proofErr w:type="spellStart"/>
      <w:r w:rsidRPr="00CF48E6">
        <w:rPr>
          <w:rFonts w:eastAsia="Calibri"/>
          <w:sz w:val="22"/>
          <w:szCs w:val="22"/>
          <w:lang w:eastAsia="en-US"/>
        </w:rPr>
        <w:t>ППСi</w:t>
      </w:r>
      <w:proofErr w:type="spellEnd"/>
      <w:r w:rsidRPr="00CF48E6">
        <w:rPr>
          <w:rFonts w:eastAsia="Calibri"/>
          <w:sz w:val="22"/>
          <w:szCs w:val="22"/>
          <w:lang w:eastAsia="en-US"/>
        </w:rPr>
        <w:t xml:space="preserve"> – размер плавающей процентной ставки, устанавливаемый на день i, процентов годовых;</w:t>
      </w:r>
    </w:p>
    <w:p w14:paraId="186DB297" w14:textId="77777777" w:rsidR="00CF48E6" w:rsidRPr="00CF48E6" w:rsidRDefault="00CF48E6" w:rsidP="00CF48E6">
      <w:pPr>
        <w:ind w:firstLine="567"/>
        <w:jc w:val="both"/>
        <w:rPr>
          <w:rFonts w:eastAsia="Calibri"/>
          <w:sz w:val="22"/>
          <w:szCs w:val="22"/>
          <w:lang w:eastAsia="en-US"/>
        </w:rPr>
      </w:pPr>
      <w:proofErr w:type="spellStart"/>
      <w:r w:rsidRPr="00CF48E6">
        <w:rPr>
          <w:rFonts w:eastAsia="Calibri"/>
          <w:sz w:val="22"/>
          <w:szCs w:val="22"/>
          <w:lang w:eastAsia="en-US"/>
        </w:rPr>
        <w:t>КСi</w:t>
      </w:r>
      <w:proofErr w:type="spellEnd"/>
      <w:r w:rsidRPr="00CF48E6">
        <w:rPr>
          <w:rFonts w:eastAsia="Calibri"/>
          <w:sz w:val="22"/>
          <w:szCs w:val="22"/>
          <w:lang w:eastAsia="en-US"/>
        </w:rPr>
        <w:t xml:space="preserve"> –ключевая ставка Банка России, действующая на день i, процентов годовых.»</w:t>
      </w:r>
    </w:p>
    <w:p w14:paraId="43690839"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При этом пункт 2.12 раздела 2 Договора гласит: «Цена Договора не может превышать максимальное значение, предусмотренное п. 2.1. настоящего договора.».</w:t>
      </w:r>
    </w:p>
    <w:p w14:paraId="2F6D437B" w14:textId="77777777" w:rsidR="00CF48E6" w:rsidRPr="00CF48E6" w:rsidRDefault="00CF48E6" w:rsidP="00CF48E6">
      <w:pPr>
        <w:ind w:firstLine="567"/>
        <w:jc w:val="both"/>
        <w:rPr>
          <w:rFonts w:eastAsia="Calibri"/>
          <w:sz w:val="22"/>
          <w:szCs w:val="22"/>
          <w:lang w:eastAsia="en-US"/>
        </w:rPr>
      </w:pPr>
      <w:r w:rsidRPr="00CF48E6">
        <w:rPr>
          <w:rFonts w:eastAsia="Calibri"/>
          <w:sz w:val="22"/>
          <w:szCs w:val="22"/>
          <w:lang w:eastAsia="en-US"/>
        </w:rPr>
        <w:t>Соответственно, поскольку Заемщик в соответствии с условиями Договора имеет право пользоваться лимитом кредитной линии без ограничений в течение всего срока действия Договора, в случае роста ключевой ставки Банка России возникнет ситуация, когда сумма процентных платежей достигнет цены договора до его срока окончания. При возникновении данной ситуации Заемщик получает право на бесплатное пользование кредитными средствами, что противоречит экономической сути кредита и пункту первому статьи 819 Гражданского кодекса Российской Федерации (часть вторая) от 26 января 1996 года № 14-ФЗ.</w:t>
      </w:r>
    </w:p>
    <w:p w14:paraId="2CD983D4" w14:textId="0DC2982F" w:rsidR="007001E7" w:rsidRDefault="00CF48E6" w:rsidP="00CF48E6">
      <w:pPr>
        <w:ind w:firstLine="567"/>
        <w:jc w:val="both"/>
        <w:rPr>
          <w:sz w:val="24"/>
          <w:szCs w:val="24"/>
        </w:rPr>
      </w:pPr>
      <w:r w:rsidRPr="00CF48E6">
        <w:rPr>
          <w:rFonts w:eastAsia="Calibri"/>
          <w:sz w:val="22"/>
          <w:szCs w:val="22"/>
          <w:lang w:eastAsia="en-US"/>
        </w:rPr>
        <w:t>Просим дать комментарий по данной ситуации, а также внести в Договор изменения, для предотвращения ее возникновения.</w:t>
      </w:r>
      <w:r w:rsidR="00932D36" w:rsidRPr="00E81C77">
        <w:rPr>
          <w:sz w:val="24"/>
          <w:szCs w:val="24"/>
        </w:rPr>
        <w:t>»</w:t>
      </w:r>
    </w:p>
    <w:p w14:paraId="2FA32A8B" w14:textId="77777777" w:rsidR="00A70C20" w:rsidRDefault="00A70C20" w:rsidP="007A33D4">
      <w:pPr>
        <w:autoSpaceDE w:val="0"/>
        <w:jc w:val="center"/>
        <w:rPr>
          <w:sz w:val="24"/>
          <w:szCs w:val="24"/>
        </w:rPr>
      </w:pPr>
    </w:p>
    <w:p w14:paraId="21A3D7C3" w14:textId="77777777" w:rsidR="004215C3" w:rsidRDefault="004215C3" w:rsidP="007A33D4">
      <w:pPr>
        <w:autoSpaceDE w:val="0"/>
        <w:jc w:val="center"/>
        <w:rPr>
          <w:sz w:val="24"/>
          <w:szCs w:val="24"/>
        </w:rPr>
      </w:pPr>
    </w:p>
    <w:p w14:paraId="25990F56" w14:textId="77777777" w:rsidR="004215C3" w:rsidRDefault="004215C3" w:rsidP="007A33D4">
      <w:pPr>
        <w:autoSpaceDE w:val="0"/>
        <w:jc w:val="center"/>
        <w:rPr>
          <w:sz w:val="24"/>
          <w:szCs w:val="24"/>
        </w:rPr>
      </w:pPr>
    </w:p>
    <w:p w14:paraId="26E6EAA3" w14:textId="77777777" w:rsidR="00B649D3" w:rsidRDefault="00B649D3" w:rsidP="007A33D4">
      <w:pPr>
        <w:autoSpaceDE w:val="0"/>
        <w:jc w:val="center"/>
        <w:rPr>
          <w:sz w:val="24"/>
          <w:szCs w:val="24"/>
        </w:rPr>
      </w:pPr>
    </w:p>
    <w:p w14:paraId="5F4A2FAE" w14:textId="77777777" w:rsidR="00663B86" w:rsidRDefault="00663B86" w:rsidP="007A33D4">
      <w:pPr>
        <w:autoSpaceDE w:val="0"/>
        <w:jc w:val="center"/>
        <w:rPr>
          <w:sz w:val="24"/>
          <w:szCs w:val="24"/>
        </w:rPr>
      </w:pPr>
    </w:p>
    <w:p w14:paraId="5BF5FAAB" w14:textId="77777777" w:rsidR="00663B86" w:rsidRDefault="00663B86" w:rsidP="007A33D4">
      <w:pPr>
        <w:autoSpaceDE w:val="0"/>
        <w:jc w:val="center"/>
        <w:rPr>
          <w:sz w:val="24"/>
          <w:szCs w:val="24"/>
        </w:rPr>
      </w:pPr>
    </w:p>
    <w:p w14:paraId="0247E8DF" w14:textId="77777777" w:rsidR="00663B86" w:rsidRDefault="00663B86" w:rsidP="007A33D4">
      <w:pPr>
        <w:autoSpaceDE w:val="0"/>
        <w:jc w:val="center"/>
        <w:rPr>
          <w:sz w:val="24"/>
          <w:szCs w:val="24"/>
        </w:rPr>
      </w:pPr>
    </w:p>
    <w:p w14:paraId="4A4B6F84" w14:textId="77777777" w:rsidR="00663B86" w:rsidRDefault="00663B86" w:rsidP="007A33D4">
      <w:pPr>
        <w:autoSpaceDE w:val="0"/>
        <w:jc w:val="center"/>
        <w:rPr>
          <w:sz w:val="24"/>
          <w:szCs w:val="24"/>
        </w:rPr>
      </w:pPr>
    </w:p>
    <w:p w14:paraId="1B02BD78" w14:textId="77777777" w:rsidR="00B649D3" w:rsidRDefault="00B649D3" w:rsidP="007A33D4">
      <w:pPr>
        <w:autoSpaceDE w:val="0"/>
        <w:jc w:val="center"/>
        <w:rPr>
          <w:sz w:val="24"/>
          <w:szCs w:val="24"/>
        </w:rPr>
      </w:pPr>
    </w:p>
    <w:p w14:paraId="7BEE1242" w14:textId="77777777" w:rsidR="00513866" w:rsidRPr="008D249E" w:rsidRDefault="00513866" w:rsidP="007A33D4">
      <w:pPr>
        <w:autoSpaceDE w:val="0"/>
        <w:jc w:val="center"/>
        <w:rPr>
          <w:sz w:val="24"/>
          <w:szCs w:val="24"/>
        </w:rPr>
      </w:pPr>
      <w:r w:rsidRPr="008D249E">
        <w:rPr>
          <w:sz w:val="24"/>
          <w:szCs w:val="24"/>
        </w:rPr>
        <w:t>Ответ на запрос</w:t>
      </w:r>
    </w:p>
    <w:p w14:paraId="773F5AC5" w14:textId="6D8CBC83" w:rsidR="00555554" w:rsidRPr="008D249E" w:rsidRDefault="00513866" w:rsidP="00555554">
      <w:pPr>
        <w:suppressAutoHyphens/>
        <w:jc w:val="center"/>
        <w:rPr>
          <w:sz w:val="24"/>
          <w:szCs w:val="24"/>
        </w:rPr>
      </w:pPr>
      <w:r w:rsidRPr="008D249E">
        <w:rPr>
          <w:sz w:val="24"/>
          <w:szCs w:val="24"/>
        </w:rPr>
        <w:t xml:space="preserve">Разъяснение положений </w:t>
      </w:r>
      <w:r w:rsidR="00B649D3">
        <w:rPr>
          <w:sz w:val="24"/>
          <w:szCs w:val="24"/>
        </w:rPr>
        <w:t>документации аукциона</w:t>
      </w:r>
      <w:r w:rsidR="00295C29" w:rsidRPr="00295C29">
        <w:rPr>
          <w:sz w:val="24"/>
          <w:szCs w:val="24"/>
        </w:rPr>
        <w:t xml:space="preserve"> </w:t>
      </w:r>
      <w:r w:rsidR="00D81809" w:rsidRPr="00D81809">
        <w:rPr>
          <w:sz w:val="24"/>
          <w:szCs w:val="24"/>
        </w:rPr>
        <w:t>в электронной форме</w:t>
      </w:r>
      <w:r w:rsidR="005A1A56">
        <w:rPr>
          <w:sz w:val="24"/>
          <w:szCs w:val="24"/>
        </w:rPr>
        <w:t xml:space="preserve"> на </w:t>
      </w:r>
      <w:r w:rsidR="00CF48E6">
        <w:rPr>
          <w:sz w:val="24"/>
          <w:szCs w:val="24"/>
        </w:rPr>
        <w:t>о</w:t>
      </w:r>
      <w:r w:rsidR="00CF48E6" w:rsidRPr="00CF48E6">
        <w:rPr>
          <w:sz w:val="24"/>
          <w:szCs w:val="24"/>
        </w:rPr>
        <w:t>казание услуг по предоставлению кредита в форме возобновляемой кредитной линии с лимитом задолженности 60 000 000 (Шестьдесят миллионов) рублей 00 копеек</w:t>
      </w:r>
      <w:r w:rsidR="005A1A56">
        <w:rPr>
          <w:sz w:val="24"/>
          <w:szCs w:val="24"/>
        </w:rPr>
        <w:t xml:space="preserve"> (номер закупки в ЕИС – </w:t>
      </w:r>
      <w:r w:rsidR="00CF48E6">
        <w:rPr>
          <w:sz w:val="24"/>
          <w:szCs w:val="24"/>
        </w:rPr>
        <w:t>32514808265</w:t>
      </w:r>
      <w:r w:rsidR="005A1A56">
        <w:rPr>
          <w:sz w:val="24"/>
          <w:szCs w:val="24"/>
        </w:rPr>
        <w:t xml:space="preserve">, </w:t>
      </w:r>
      <w:r w:rsidR="006F1A31">
        <w:rPr>
          <w:sz w:val="24"/>
          <w:szCs w:val="24"/>
        </w:rPr>
        <w:t xml:space="preserve">номер процедуры </w:t>
      </w:r>
      <w:r w:rsidR="005A1A56">
        <w:rPr>
          <w:sz w:val="24"/>
          <w:szCs w:val="24"/>
        </w:rPr>
        <w:t xml:space="preserve">на сайте электронной площадки </w:t>
      </w:r>
      <w:r w:rsidR="00C36A07" w:rsidRPr="00C36A07">
        <w:rPr>
          <w:sz w:val="24"/>
          <w:szCs w:val="24"/>
        </w:rPr>
        <w:t>http://www.rts-tender.ru (ООО "РТС-тендер")</w:t>
      </w:r>
      <w:r w:rsidR="005A1A56">
        <w:rPr>
          <w:sz w:val="24"/>
          <w:szCs w:val="24"/>
        </w:rPr>
        <w:t xml:space="preserve"> - </w:t>
      </w:r>
      <w:r w:rsidR="00CF48E6">
        <w:rPr>
          <w:sz w:val="24"/>
          <w:szCs w:val="24"/>
        </w:rPr>
        <w:t>3468814</w:t>
      </w:r>
      <w:r w:rsidR="005A1A56">
        <w:rPr>
          <w:sz w:val="24"/>
          <w:szCs w:val="24"/>
        </w:rPr>
        <w:t>)</w:t>
      </w:r>
    </w:p>
    <w:p w14:paraId="548A2DE1" w14:textId="77777777" w:rsidR="00513866" w:rsidRDefault="00513866" w:rsidP="00295C29">
      <w:pPr>
        <w:suppressAutoHyphens/>
        <w:jc w:val="center"/>
        <w:rPr>
          <w:sz w:val="24"/>
          <w:szCs w:val="24"/>
        </w:rPr>
      </w:pPr>
    </w:p>
    <w:p w14:paraId="7E313BFE" w14:textId="77777777" w:rsidR="00C2445E" w:rsidRDefault="00C2445E" w:rsidP="00295C29">
      <w:pPr>
        <w:suppressAutoHyphens/>
        <w:jc w:val="center"/>
        <w:rPr>
          <w:sz w:val="24"/>
          <w:szCs w:val="24"/>
        </w:rPr>
      </w:pPr>
    </w:p>
    <w:p w14:paraId="0198D036" w14:textId="77777777" w:rsidR="00C2445E" w:rsidRPr="008D249E" w:rsidRDefault="00C2445E" w:rsidP="00295C29">
      <w:pPr>
        <w:suppressAutoHyphens/>
        <w:jc w:val="center"/>
        <w:rPr>
          <w:sz w:val="24"/>
          <w:szCs w:val="24"/>
        </w:rPr>
      </w:pPr>
    </w:p>
    <w:p w14:paraId="540EE362" w14:textId="77777777" w:rsidR="0018741E" w:rsidRDefault="0018741E" w:rsidP="0018741E">
      <w:pPr>
        <w:autoSpaceDE w:val="0"/>
        <w:ind w:firstLine="540"/>
        <w:jc w:val="center"/>
        <w:rPr>
          <w:sz w:val="24"/>
          <w:szCs w:val="24"/>
        </w:rPr>
      </w:pPr>
    </w:p>
    <w:p w14:paraId="0A4A6EB9" w14:textId="78FB7BBC" w:rsidR="00C2445E" w:rsidRDefault="00932D36" w:rsidP="00411379">
      <w:pPr>
        <w:pStyle w:val="Standard"/>
        <w:ind w:firstLine="567"/>
        <w:jc w:val="both"/>
        <w:rPr>
          <w:rFonts w:ascii="Times New Roman" w:hAnsi="Times New Roman" w:cs="Times New Roman"/>
          <w:spacing w:val="-4"/>
        </w:rPr>
      </w:pPr>
      <w:r w:rsidRPr="00A75E7F">
        <w:rPr>
          <w:rFonts w:ascii="Times New Roman" w:hAnsi="Times New Roman" w:cs="Times New Roman"/>
          <w:spacing w:val="-4"/>
        </w:rPr>
        <w:t>В от</w:t>
      </w:r>
      <w:r w:rsidR="006F1A31" w:rsidRPr="00A75E7F">
        <w:rPr>
          <w:rFonts w:ascii="Times New Roman" w:hAnsi="Times New Roman" w:cs="Times New Roman"/>
          <w:spacing w:val="-4"/>
        </w:rPr>
        <w:t>вет на ваш запрос сообщаем</w:t>
      </w:r>
      <w:r w:rsidR="00CF48E6">
        <w:rPr>
          <w:rFonts w:ascii="Times New Roman" w:hAnsi="Times New Roman" w:cs="Times New Roman"/>
          <w:spacing w:val="-4"/>
        </w:rPr>
        <w:t>:</w:t>
      </w:r>
    </w:p>
    <w:p w14:paraId="5F19D5FF" w14:textId="77777777" w:rsidR="00F07880" w:rsidRDefault="00F07880" w:rsidP="00411379">
      <w:pPr>
        <w:pStyle w:val="Standard"/>
        <w:ind w:firstLine="567"/>
        <w:jc w:val="both"/>
        <w:rPr>
          <w:rFonts w:ascii="Times New Roman" w:hAnsi="Times New Roman" w:cs="Times New Roman"/>
          <w:spacing w:val="-4"/>
        </w:rPr>
      </w:pPr>
    </w:p>
    <w:p w14:paraId="38116E90" w14:textId="0A27EA2F"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1.</w:t>
      </w:r>
      <w:r>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На предложение предусмотреть на первой странице Проекта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возможность размещения уникального идентификатора договора:</w:t>
      </w:r>
    </w:p>
    <w:p w14:paraId="0FCB62BB" w14:textId="1DB0A1DB"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xml:space="preserve">Заемщик согласен предусмотреть размещение уникального идентификатора договора в заголовок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Раздела IV. </w:t>
      </w:r>
      <w:proofErr w:type="gramStart"/>
      <w:r w:rsidRPr="007648CA">
        <w:rPr>
          <w:rFonts w:ascii="Times New Roman" w:eastAsia="Times New Roman" w:hAnsi="Times New Roman" w:cs="Times New Roman"/>
          <w:color w:val="auto"/>
          <w:kern w:val="0"/>
          <w:lang w:eastAsia="ru-RU" w:bidi="ar-SA"/>
        </w:rPr>
        <w:t>ПРОЕКТ ДОГОВОРА</w:t>
      </w:r>
      <w:proofErr w:type="gramEnd"/>
      <w:r>
        <w:rPr>
          <w:rFonts w:ascii="Times New Roman" w:eastAsia="Times New Roman" w:hAnsi="Times New Roman" w:cs="Times New Roman"/>
          <w:color w:val="auto"/>
          <w:kern w:val="0"/>
          <w:lang w:eastAsia="ru-RU" w:bidi="ar-SA"/>
        </w:rPr>
        <w:t xml:space="preserve"> </w:t>
      </w:r>
      <w:bookmarkStart w:id="0" w:name="_Hlk198130851"/>
      <w:r>
        <w:rPr>
          <w:rFonts w:ascii="Times New Roman" w:eastAsia="Times New Roman" w:hAnsi="Times New Roman" w:cs="Times New Roman"/>
          <w:color w:val="auto"/>
          <w:kern w:val="0"/>
          <w:lang w:eastAsia="ru-RU" w:bidi="ar-SA"/>
        </w:rPr>
        <w:t>Документации о закупке</w:t>
      </w:r>
      <w:bookmarkEnd w:id="0"/>
      <w:r>
        <w:rPr>
          <w:rFonts w:ascii="Times New Roman" w:eastAsia="Times New Roman" w:hAnsi="Times New Roman" w:cs="Times New Roman"/>
          <w:color w:val="auto"/>
          <w:kern w:val="0"/>
          <w:lang w:eastAsia="ru-RU" w:bidi="ar-SA"/>
        </w:rPr>
        <w:t>.</w:t>
      </w:r>
    </w:p>
    <w:p w14:paraId="0897604D"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p>
    <w:p w14:paraId="32561E93"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2. На предложение дополнить пункт 1.3 Договора абзацем четвертым следующего содержания: «-срок пользования текущими кредитами в пределах кредитной линии – до 3 лет;». Абзац четвертый пункта 1.3 Договора считать абзацем пятым, соответственно:</w:t>
      </w:r>
    </w:p>
    <w:p w14:paraId="2CDFB483" w14:textId="280E19DB"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ab/>
        <w:t xml:space="preserve">Заемщик согласен дополнить п. 1.3. Договора Раздела IV. </w:t>
      </w:r>
      <w:proofErr w:type="gramStart"/>
      <w:r w:rsidRPr="007648CA">
        <w:rPr>
          <w:rFonts w:ascii="Times New Roman" w:eastAsia="Times New Roman" w:hAnsi="Times New Roman" w:cs="Times New Roman"/>
          <w:color w:val="auto"/>
          <w:kern w:val="0"/>
          <w:lang w:eastAsia="ru-RU" w:bidi="ar-SA"/>
        </w:rPr>
        <w:t>ПРОЕКТ ДОГОВОРА</w:t>
      </w:r>
      <w:proofErr w:type="gramEnd"/>
      <w:r w:rsidRPr="007648CA">
        <w:rPr>
          <w:rFonts w:ascii="Times New Roman" w:eastAsia="Times New Roman" w:hAnsi="Times New Roman" w:cs="Times New Roman"/>
          <w:color w:val="auto"/>
          <w:kern w:val="0"/>
          <w:lang w:eastAsia="ru-RU" w:bidi="ar-SA"/>
        </w:rPr>
        <w:t xml:space="preserve">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 xml:space="preserve">абзацем в следующей редакции: «-срок пользования текущими кредитами в пределах кредитной линии – до 3 лет;». </w:t>
      </w:r>
    </w:p>
    <w:p w14:paraId="1D1CC787"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p>
    <w:p w14:paraId="741F59E3"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3. На предложение изложить абзац первый пункта 4.3.2 Договора в следующей редакции: «4.3.2.  Потребовать досрочного расторжения договора и/или погашения Заемщиком всей суммы задолженности по настоящему Договору и/или закрыть лимит кредитной линии в следующих случаях:»:</w:t>
      </w:r>
    </w:p>
    <w:p w14:paraId="71C83D1E" w14:textId="106645A6"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ab/>
        <w:t xml:space="preserve">Заемщик согласен внести изменения в первый абзац пункта 4.3.2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Раздела IV. </w:t>
      </w:r>
      <w:proofErr w:type="gramStart"/>
      <w:r w:rsidRPr="007648CA">
        <w:rPr>
          <w:rFonts w:ascii="Times New Roman" w:eastAsia="Times New Roman" w:hAnsi="Times New Roman" w:cs="Times New Roman"/>
          <w:color w:val="auto"/>
          <w:kern w:val="0"/>
          <w:lang w:eastAsia="ru-RU" w:bidi="ar-SA"/>
        </w:rPr>
        <w:t>ПРОЕКТ ДОГОВОРА</w:t>
      </w:r>
      <w:proofErr w:type="gramEnd"/>
      <w:r w:rsidRPr="007648CA">
        <w:rPr>
          <w:rFonts w:ascii="Times New Roman" w:eastAsia="Times New Roman" w:hAnsi="Times New Roman" w:cs="Times New Roman"/>
          <w:color w:val="auto"/>
          <w:kern w:val="0"/>
          <w:lang w:eastAsia="ru-RU" w:bidi="ar-SA"/>
        </w:rPr>
        <w:t xml:space="preserve">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и после слов «по настоящему Договору» дополнить словами «и/или закрыть лимит кредитной линии».</w:t>
      </w:r>
    </w:p>
    <w:p w14:paraId="29DD9838"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p>
    <w:p w14:paraId="35255A9C"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4. На предложение изложить подпункт 4.4.2 пункта 4.4 раздела 4 Договора изложить в следующей редакции: «4.4.2. Использовать кредиты по целевому назначению, а равно не использовать на следующие цели:</w:t>
      </w:r>
    </w:p>
    <w:p w14:paraId="7511EA56"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погашение суммы основного долга и (или) процентов по кредитам, предоставленным как Кредитором, так и другими кредитными организациями;</w:t>
      </w:r>
    </w:p>
    <w:p w14:paraId="4B57D303"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предоставление займов третьим лицам и погашение обязательств по возврату денежных средств, привлеченных от третьих лиц;</w:t>
      </w:r>
    </w:p>
    <w:p w14:paraId="0346F7FB"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погашение прямо либо косвенно (через третьих лиц) обязательств других заемщиков перед Кредитором, либо перед другими кредитными организациями;</w:t>
      </w:r>
    </w:p>
    <w:p w14:paraId="54A3FC26"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оплата иных услуг, предоставленных Заемщику Кредитором;</w:t>
      </w:r>
    </w:p>
    <w:p w14:paraId="320D1ED7"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оплата платежей по договорам лизинга.»</w:t>
      </w:r>
    </w:p>
    <w:p w14:paraId="3C64F134" w14:textId="5AA6F640"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ab/>
        <w:t xml:space="preserve">Заемщик согласен внести изменения и дополнить подпункт 4.4.2 пункта 4.4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Раздела IV. </w:t>
      </w:r>
      <w:proofErr w:type="gramStart"/>
      <w:r w:rsidRPr="007648CA">
        <w:rPr>
          <w:rFonts w:ascii="Times New Roman" w:eastAsia="Times New Roman" w:hAnsi="Times New Roman" w:cs="Times New Roman"/>
          <w:color w:val="auto"/>
          <w:kern w:val="0"/>
          <w:lang w:eastAsia="ru-RU" w:bidi="ar-SA"/>
        </w:rPr>
        <w:t>ПРОЕКТ ДОГОВОРА</w:t>
      </w:r>
      <w:proofErr w:type="gramEnd"/>
      <w:r w:rsidRPr="007648CA">
        <w:rPr>
          <w:rFonts w:ascii="Times New Roman" w:eastAsia="Times New Roman" w:hAnsi="Times New Roman" w:cs="Times New Roman"/>
          <w:color w:val="auto"/>
          <w:kern w:val="0"/>
          <w:lang w:eastAsia="ru-RU" w:bidi="ar-SA"/>
        </w:rPr>
        <w:t xml:space="preserve">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 xml:space="preserve">абзацем следующего содержания: </w:t>
      </w:r>
    </w:p>
    <w:p w14:paraId="07861C3B"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xml:space="preserve">«Не использовать кредиты на следующие цели: </w:t>
      </w:r>
    </w:p>
    <w:p w14:paraId="3EF5A9B9"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погашение суммы основного долга и (или) процентов по кредитам, предоставленным как Кредитором, так и другими кредитными организациями;</w:t>
      </w:r>
    </w:p>
    <w:p w14:paraId="717CF113"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предоставление займов третьим лицам и погашение обязательств по возврату денежных средств, привлеченных от третьих лиц;</w:t>
      </w:r>
    </w:p>
    <w:p w14:paraId="6139620F"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погашение прямо либо косвенно (через третьих лиц) обязательств других заемщиков перед Кредитором, либо перед другими кредитными организациями;</w:t>
      </w:r>
    </w:p>
    <w:p w14:paraId="7173B289"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оплата иных услуг, предоставленных Заемщику Кредитором;</w:t>
      </w:r>
    </w:p>
    <w:p w14:paraId="7E9530D8"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оплата платежей по договорам лизинга.»</w:t>
      </w:r>
    </w:p>
    <w:p w14:paraId="3C7FD112"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xml:space="preserve"> </w:t>
      </w:r>
    </w:p>
    <w:p w14:paraId="0E846A19"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5. На предложение дополнить пункт 4.4 раздела 4 Договора подпунктом 4.4.4 следующего содержания: «4.4.4. Предоставлять документы о финансово-хозяйственной деятельности Заемщика по требованию Кредитора в течение 10 рабочих дней с даты получения указанного требования.». Подпункты 4.4.4 – 4.4.6 пункта 4.4 раздела 4 Договора считать подпунктами 4.4.5 – 4.4.7 соответственно.</w:t>
      </w:r>
    </w:p>
    <w:p w14:paraId="08E6EA4C" w14:textId="41EA79EC"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ab/>
        <w:t xml:space="preserve">Заемщик согласен внести изменения и дополнить пункт 4.4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Раздела IV. </w:t>
      </w:r>
      <w:proofErr w:type="gramStart"/>
      <w:r w:rsidRPr="007648CA">
        <w:rPr>
          <w:rFonts w:ascii="Times New Roman" w:eastAsia="Times New Roman" w:hAnsi="Times New Roman" w:cs="Times New Roman"/>
          <w:color w:val="auto"/>
          <w:kern w:val="0"/>
          <w:lang w:eastAsia="ru-RU" w:bidi="ar-SA"/>
        </w:rPr>
        <w:t>ПРОЕКТ ДОГОВОРА</w:t>
      </w:r>
      <w:proofErr w:type="gramEnd"/>
      <w:r w:rsidRPr="007648CA">
        <w:rPr>
          <w:rFonts w:ascii="Times New Roman" w:eastAsia="Times New Roman" w:hAnsi="Times New Roman" w:cs="Times New Roman"/>
          <w:color w:val="auto"/>
          <w:kern w:val="0"/>
          <w:lang w:eastAsia="ru-RU" w:bidi="ar-SA"/>
        </w:rPr>
        <w:t xml:space="preserve">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подпунктом 4.4.7. в следующей редакции: «4.4.7. Предоставлять документы о финансово-хозяйственной деятельности Заемщика по требованию Кредитора в течение 10 рабочих дней с даты получения указанного требования.».</w:t>
      </w:r>
    </w:p>
    <w:p w14:paraId="1DB71557"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p>
    <w:p w14:paraId="13BA7922"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6. На предложение дополнить пункт 4.4 раздела 4 Договора подпунктом 4.4.8 следующего содержания: «4.4.8. Заключить и представить Кредитору в течение 30 (Тридцати) рабочих дней с момента заключения Договора дополнительные соглашения с кредитными организациями, в которых открыты счета (вклады) Заемщика, соглашения о заранее данном акцепте на списание с указанных счетов сумм кредиторской задолженности по настоящему договору.».</w:t>
      </w:r>
    </w:p>
    <w:p w14:paraId="73C5CE9C" w14:textId="52D3E50D"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ab/>
        <w:t xml:space="preserve">Заемщик согласен внести изменения и дополнить пункт 4.4 Договора на оказание услуг по предоставлению кредита в форме возобновляемой кредитной линии с лимитом задолженности 60 </w:t>
      </w:r>
      <w:r w:rsidRPr="007648CA">
        <w:rPr>
          <w:rFonts w:ascii="Times New Roman" w:eastAsia="Times New Roman" w:hAnsi="Times New Roman" w:cs="Times New Roman"/>
          <w:color w:val="auto"/>
          <w:kern w:val="0"/>
          <w:lang w:eastAsia="ru-RU" w:bidi="ar-SA"/>
        </w:rPr>
        <w:lastRenderedPageBreak/>
        <w:t>000 000 (шестьдесят миллионов) рублей 00 копеек Раздела IV. ПРОЕКТ ДОГОВОРА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подпунктом 4.4.8. в следующей редакции: «4.4.8. Заключить и представить Кредитору в течение 30 (Тридцати) рабочих дней с момента заключения Договора дополнительные соглашения с кредитными организациями, в которых открыты счета (вклады) Заемщика, соглашения о заранее данном акцепте на списание с указанных счетов сумм кредиторской задолженности по настоящему договору.».</w:t>
      </w:r>
    </w:p>
    <w:p w14:paraId="06943EE5"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p>
    <w:p w14:paraId="003D935D"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7. На предложение дополнить пункт 4.4 раздела 4 Договора подпунктом 4.4.9 следующего содержания: «4.4.9. Предоставлять Кредитору документы (информацию) и выполнять иные действия, необходимые для ознакомления с деятельностью Заемщика непосредственно на месте уполномоченными представителями (служащими) Банка России по предварительному согласованию с Заемщиком в присутствии представителей Заемщика.».</w:t>
      </w:r>
    </w:p>
    <w:p w14:paraId="554B04CA" w14:textId="0D231D83"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ab/>
        <w:t xml:space="preserve">Заемщик согласен внести изменения и дополнить пункт 4.4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Раздела IV. </w:t>
      </w:r>
      <w:proofErr w:type="gramStart"/>
      <w:r w:rsidRPr="007648CA">
        <w:rPr>
          <w:rFonts w:ascii="Times New Roman" w:eastAsia="Times New Roman" w:hAnsi="Times New Roman" w:cs="Times New Roman"/>
          <w:color w:val="auto"/>
          <w:kern w:val="0"/>
          <w:lang w:eastAsia="ru-RU" w:bidi="ar-SA"/>
        </w:rPr>
        <w:t>ПРОЕКТ ДОГОВОРА</w:t>
      </w:r>
      <w:proofErr w:type="gramEnd"/>
      <w:r w:rsidRPr="007648CA">
        <w:rPr>
          <w:rFonts w:ascii="Times New Roman" w:eastAsia="Times New Roman" w:hAnsi="Times New Roman" w:cs="Times New Roman"/>
          <w:color w:val="auto"/>
          <w:kern w:val="0"/>
          <w:lang w:eastAsia="ru-RU" w:bidi="ar-SA"/>
        </w:rPr>
        <w:t xml:space="preserve">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подпунктом 4.4.9. в следующей редакции: «4.4.9. Предоставлять Кредитору документы (информацию) и выполнять иные действия, необходимые для ознакомления с деятельностью Заемщика непосредственно на месте уполномоченными представителями (служащими) Банка России по предварительному согласованию с Заемщиком в присутствии представителей Заемщика.».</w:t>
      </w:r>
    </w:p>
    <w:p w14:paraId="3A03A774"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p>
    <w:p w14:paraId="393BEED9" w14:textId="77777777"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 xml:space="preserve">8. На предложение внести изменения в Проект договора для исключения возможности Заказчику бесплатно пользоваться кредитными средствами при наступлении оснований, предусмотренных п. 2.12 раздела 2 Проекта договора. </w:t>
      </w:r>
    </w:p>
    <w:p w14:paraId="4B46CF47" w14:textId="4335CEBD" w:rsidR="007648CA" w:rsidRPr="007648CA" w:rsidRDefault="007648CA" w:rsidP="007648CA">
      <w:pPr>
        <w:pStyle w:val="Standard"/>
        <w:ind w:firstLine="567"/>
        <w:jc w:val="both"/>
        <w:rPr>
          <w:rFonts w:ascii="Times New Roman" w:eastAsia="Times New Roman" w:hAnsi="Times New Roman" w:cs="Times New Roman"/>
          <w:color w:val="auto"/>
          <w:kern w:val="0"/>
          <w:lang w:eastAsia="ru-RU" w:bidi="ar-SA"/>
        </w:rPr>
      </w:pPr>
      <w:r w:rsidRPr="007648CA">
        <w:rPr>
          <w:rFonts w:ascii="Times New Roman" w:eastAsia="Times New Roman" w:hAnsi="Times New Roman" w:cs="Times New Roman"/>
          <w:color w:val="auto"/>
          <w:kern w:val="0"/>
          <w:lang w:eastAsia="ru-RU" w:bidi="ar-SA"/>
        </w:rPr>
        <w:t>Заемщик согласен внести изменения и дополнить раздел 2 Договора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Раздела IV. ПРОЕКТ ДОГОВОРА Документации о закупке</w:t>
      </w:r>
      <w:r w:rsidRPr="007648CA">
        <w:rPr>
          <w:rFonts w:ascii="Times New Roman" w:eastAsia="Times New Roman" w:hAnsi="Times New Roman" w:cs="Times New Roman"/>
          <w:color w:val="auto"/>
          <w:kern w:val="0"/>
          <w:lang w:eastAsia="ru-RU" w:bidi="ar-SA"/>
        </w:rPr>
        <w:t xml:space="preserve"> </w:t>
      </w:r>
      <w:r w:rsidRPr="007648CA">
        <w:rPr>
          <w:rFonts w:ascii="Times New Roman" w:eastAsia="Times New Roman" w:hAnsi="Times New Roman" w:cs="Times New Roman"/>
          <w:color w:val="auto"/>
          <w:kern w:val="0"/>
          <w:lang w:eastAsia="ru-RU" w:bidi="ar-SA"/>
        </w:rPr>
        <w:t>пунктом 2.16. в следующей редакции:</w:t>
      </w:r>
    </w:p>
    <w:p w14:paraId="50B031AD" w14:textId="768AA577" w:rsidR="00CF48E6" w:rsidRPr="00C2445E" w:rsidRDefault="007648CA" w:rsidP="007648CA">
      <w:pPr>
        <w:pStyle w:val="Standard"/>
        <w:ind w:firstLine="567"/>
        <w:jc w:val="both"/>
        <w:rPr>
          <w:spacing w:val="-4"/>
        </w:rPr>
      </w:pPr>
      <w:r w:rsidRPr="007648CA">
        <w:rPr>
          <w:rFonts w:ascii="Times New Roman" w:eastAsia="Times New Roman" w:hAnsi="Times New Roman" w:cs="Times New Roman"/>
          <w:color w:val="auto"/>
          <w:kern w:val="0"/>
          <w:lang w:eastAsia="ru-RU" w:bidi="ar-SA"/>
        </w:rPr>
        <w:t>«2.16. В случае если общая сумма процентных платежей достигает своего максимального значения, установленного пунктом 2.1 Договора ранее даты окончания срока действия Договора, Заемщик осуществляет полный возврат кредита и уплату процентов в дату наступления такого события, при этом срок действия Договора считается истекшим.».</w:t>
      </w:r>
    </w:p>
    <w:p w14:paraId="41129A1A" w14:textId="77777777" w:rsidR="00555554" w:rsidRDefault="00555554" w:rsidP="00A668D7">
      <w:pPr>
        <w:rPr>
          <w:sz w:val="24"/>
          <w:szCs w:val="24"/>
        </w:rPr>
      </w:pPr>
    </w:p>
    <w:p w14:paraId="01AEB902" w14:textId="77777777" w:rsidR="00555554" w:rsidRDefault="00555554" w:rsidP="00A668D7">
      <w:pPr>
        <w:rPr>
          <w:sz w:val="24"/>
          <w:szCs w:val="24"/>
        </w:rPr>
      </w:pPr>
    </w:p>
    <w:p w14:paraId="503D188D" w14:textId="77777777" w:rsidR="00B649D3" w:rsidRDefault="00B649D3" w:rsidP="00A668D7">
      <w:pPr>
        <w:rPr>
          <w:sz w:val="24"/>
          <w:szCs w:val="24"/>
        </w:rPr>
      </w:pPr>
    </w:p>
    <w:p w14:paraId="2851DC4E" w14:textId="77777777" w:rsidR="00663B86" w:rsidRDefault="00663B86" w:rsidP="00A668D7">
      <w:pPr>
        <w:rPr>
          <w:sz w:val="24"/>
          <w:szCs w:val="24"/>
        </w:rPr>
      </w:pPr>
    </w:p>
    <w:p w14:paraId="4E5485C2" w14:textId="77777777" w:rsidR="00663B86" w:rsidRDefault="00663B86" w:rsidP="00A668D7">
      <w:pPr>
        <w:rPr>
          <w:sz w:val="24"/>
          <w:szCs w:val="24"/>
        </w:rPr>
      </w:pPr>
    </w:p>
    <w:p w14:paraId="558FAB16" w14:textId="77777777" w:rsidR="00663B86" w:rsidRDefault="00663B86" w:rsidP="00A668D7">
      <w:pPr>
        <w:rPr>
          <w:sz w:val="24"/>
          <w:szCs w:val="24"/>
        </w:rPr>
      </w:pPr>
    </w:p>
    <w:p w14:paraId="2AB6C3FE" w14:textId="77777777" w:rsidR="00663B86" w:rsidRDefault="00663B86" w:rsidP="00A668D7">
      <w:pPr>
        <w:rPr>
          <w:sz w:val="24"/>
          <w:szCs w:val="24"/>
        </w:rPr>
      </w:pPr>
    </w:p>
    <w:p w14:paraId="05A6AF7D" w14:textId="77777777" w:rsidR="00B649D3" w:rsidRDefault="00B649D3" w:rsidP="00A668D7">
      <w:pPr>
        <w:rPr>
          <w:sz w:val="24"/>
          <w:szCs w:val="24"/>
        </w:rPr>
      </w:pPr>
    </w:p>
    <w:p w14:paraId="2D48926F" w14:textId="77777777" w:rsidR="00B649D3" w:rsidRDefault="00B649D3" w:rsidP="00A668D7">
      <w:pPr>
        <w:rPr>
          <w:sz w:val="24"/>
          <w:szCs w:val="24"/>
        </w:rPr>
      </w:pPr>
    </w:p>
    <w:p w14:paraId="64DECBF6" w14:textId="77777777" w:rsidR="00B649D3" w:rsidRDefault="00B649D3" w:rsidP="00A668D7">
      <w:pPr>
        <w:rPr>
          <w:sz w:val="24"/>
          <w:szCs w:val="24"/>
        </w:rPr>
      </w:pPr>
    </w:p>
    <w:p w14:paraId="05FA28CD" w14:textId="77777777" w:rsidR="00B649D3" w:rsidRDefault="00B649D3" w:rsidP="00A668D7">
      <w:pPr>
        <w:rPr>
          <w:sz w:val="24"/>
          <w:szCs w:val="24"/>
        </w:rPr>
      </w:pPr>
    </w:p>
    <w:p w14:paraId="26FC21DF" w14:textId="77777777" w:rsidR="00555554" w:rsidRDefault="00555554" w:rsidP="00A668D7">
      <w:pPr>
        <w:rPr>
          <w:sz w:val="24"/>
          <w:szCs w:val="24"/>
        </w:rPr>
      </w:pPr>
    </w:p>
    <w:p w14:paraId="31AC3EEF" w14:textId="77777777" w:rsidR="00A70C20" w:rsidRDefault="00A70C20" w:rsidP="00A668D7">
      <w:pPr>
        <w:rPr>
          <w:sz w:val="24"/>
          <w:szCs w:val="24"/>
        </w:rPr>
      </w:pPr>
      <w:r>
        <w:rPr>
          <w:sz w:val="24"/>
          <w:szCs w:val="24"/>
        </w:rPr>
        <w:t>Заместитель директора</w:t>
      </w:r>
    </w:p>
    <w:p w14:paraId="37F715EA" w14:textId="77777777" w:rsidR="00513866" w:rsidRPr="003E3B06" w:rsidRDefault="00A70C20" w:rsidP="00A668D7">
      <w:pPr>
        <w:rPr>
          <w:sz w:val="22"/>
          <w:szCs w:val="22"/>
        </w:rPr>
      </w:pPr>
      <w:r>
        <w:rPr>
          <w:sz w:val="24"/>
          <w:szCs w:val="24"/>
        </w:rPr>
        <w:t xml:space="preserve">по материально-техническому </w:t>
      </w:r>
      <w:proofErr w:type="gramStart"/>
      <w:r>
        <w:rPr>
          <w:sz w:val="24"/>
          <w:szCs w:val="24"/>
        </w:rPr>
        <w:t>обеспечению</w:t>
      </w:r>
      <w:r w:rsidR="00110DE9">
        <w:rPr>
          <w:sz w:val="24"/>
          <w:szCs w:val="24"/>
        </w:rPr>
        <w:t>:</w:t>
      </w:r>
      <w:r w:rsidR="00513866" w:rsidRPr="00D5194A">
        <w:rPr>
          <w:sz w:val="24"/>
          <w:szCs w:val="24"/>
        </w:rPr>
        <w:t xml:space="preserve">  </w:t>
      </w:r>
      <w:r w:rsidR="00513866">
        <w:rPr>
          <w:sz w:val="24"/>
          <w:szCs w:val="24"/>
        </w:rPr>
        <w:t xml:space="preserve"> </w:t>
      </w:r>
      <w:proofErr w:type="gramEnd"/>
      <w:r w:rsidR="00513866">
        <w:rPr>
          <w:sz w:val="24"/>
          <w:szCs w:val="24"/>
        </w:rPr>
        <w:t xml:space="preserve">      </w:t>
      </w:r>
      <w:r w:rsidR="00686B4C">
        <w:rPr>
          <w:sz w:val="24"/>
          <w:szCs w:val="24"/>
        </w:rPr>
        <w:t xml:space="preserve">          </w:t>
      </w:r>
      <w:r w:rsidR="00263626">
        <w:rPr>
          <w:sz w:val="24"/>
          <w:szCs w:val="24"/>
        </w:rPr>
        <w:tab/>
      </w:r>
      <w:r w:rsidR="00263626">
        <w:rPr>
          <w:sz w:val="24"/>
          <w:szCs w:val="24"/>
        </w:rPr>
        <w:tab/>
      </w:r>
      <w:r w:rsidR="00263626">
        <w:rPr>
          <w:sz w:val="24"/>
          <w:szCs w:val="24"/>
        </w:rPr>
        <w:tab/>
        <w:t xml:space="preserve">        </w:t>
      </w:r>
      <w:r>
        <w:rPr>
          <w:sz w:val="24"/>
          <w:szCs w:val="24"/>
        </w:rPr>
        <w:t xml:space="preserve">        А.В. Синяев</w:t>
      </w:r>
    </w:p>
    <w:sectPr w:rsidR="00513866" w:rsidRPr="003E3B06" w:rsidSect="004D12D7">
      <w:pgSz w:w="11906" w:h="16838"/>
      <w:pgMar w:top="709" w:right="707"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70199"/>
    <w:multiLevelType w:val="hybridMultilevel"/>
    <w:tmpl w:val="585E6AAE"/>
    <w:lvl w:ilvl="0" w:tplc="3A38E540">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E36B9E"/>
    <w:multiLevelType w:val="hybridMultilevel"/>
    <w:tmpl w:val="93EEB514"/>
    <w:lvl w:ilvl="0" w:tplc="DA64C1E0">
      <w:start w:val="1"/>
      <w:numFmt w:val="bullet"/>
      <w:lvlText w:val=""/>
      <w:lvlJc w:val="left"/>
      <w:pPr>
        <w:ind w:left="1616" w:hanging="360"/>
      </w:pPr>
      <w:rPr>
        <w:rFonts w:ascii="Symbol" w:hAnsi="Symbol" w:hint="default"/>
      </w:rPr>
    </w:lvl>
    <w:lvl w:ilvl="1" w:tplc="04190003" w:tentative="1">
      <w:start w:val="1"/>
      <w:numFmt w:val="bullet"/>
      <w:lvlText w:val="o"/>
      <w:lvlJc w:val="left"/>
      <w:pPr>
        <w:ind w:left="2336" w:hanging="360"/>
      </w:pPr>
      <w:rPr>
        <w:rFonts w:ascii="Courier New" w:hAnsi="Courier New" w:cs="Courier New" w:hint="default"/>
      </w:rPr>
    </w:lvl>
    <w:lvl w:ilvl="2" w:tplc="04190005" w:tentative="1">
      <w:start w:val="1"/>
      <w:numFmt w:val="bullet"/>
      <w:lvlText w:val=""/>
      <w:lvlJc w:val="left"/>
      <w:pPr>
        <w:ind w:left="3056" w:hanging="360"/>
      </w:pPr>
      <w:rPr>
        <w:rFonts w:ascii="Wingdings" w:hAnsi="Wingdings" w:hint="default"/>
      </w:rPr>
    </w:lvl>
    <w:lvl w:ilvl="3" w:tplc="04190001" w:tentative="1">
      <w:start w:val="1"/>
      <w:numFmt w:val="bullet"/>
      <w:lvlText w:val=""/>
      <w:lvlJc w:val="left"/>
      <w:pPr>
        <w:ind w:left="3776" w:hanging="360"/>
      </w:pPr>
      <w:rPr>
        <w:rFonts w:ascii="Symbol" w:hAnsi="Symbol" w:hint="default"/>
      </w:rPr>
    </w:lvl>
    <w:lvl w:ilvl="4" w:tplc="04190003" w:tentative="1">
      <w:start w:val="1"/>
      <w:numFmt w:val="bullet"/>
      <w:lvlText w:val="o"/>
      <w:lvlJc w:val="left"/>
      <w:pPr>
        <w:ind w:left="4496" w:hanging="360"/>
      </w:pPr>
      <w:rPr>
        <w:rFonts w:ascii="Courier New" w:hAnsi="Courier New" w:cs="Courier New" w:hint="default"/>
      </w:rPr>
    </w:lvl>
    <w:lvl w:ilvl="5" w:tplc="04190005" w:tentative="1">
      <w:start w:val="1"/>
      <w:numFmt w:val="bullet"/>
      <w:lvlText w:val=""/>
      <w:lvlJc w:val="left"/>
      <w:pPr>
        <w:ind w:left="5216" w:hanging="360"/>
      </w:pPr>
      <w:rPr>
        <w:rFonts w:ascii="Wingdings" w:hAnsi="Wingdings" w:hint="default"/>
      </w:rPr>
    </w:lvl>
    <w:lvl w:ilvl="6" w:tplc="04190001" w:tentative="1">
      <w:start w:val="1"/>
      <w:numFmt w:val="bullet"/>
      <w:lvlText w:val=""/>
      <w:lvlJc w:val="left"/>
      <w:pPr>
        <w:ind w:left="5936" w:hanging="360"/>
      </w:pPr>
      <w:rPr>
        <w:rFonts w:ascii="Symbol" w:hAnsi="Symbol" w:hint="default"/>
      </w:rPr>
    </w:lvl>
    <w:lvl w:ilvl="7" w:tplc="04190003" w:tentative="1">
      <w:start w:val="1"/>
      <w:numFmt w:val="bullet"/>
      <w:lvlText w:val="o"/>
      <w:lvlJc w:val="left"/>
      <w:pPr>
        <w:ind w:left="6656" w:hanging="360"/>
      </w:pPr>
      <w:rPr>
        <w:rFonts w:ascii="Courier New" w:hAnsi="Courier New" w:cs="Courier New" w:hint="default"/>
      </w:rPr>
    </w:lvl>
    <w:lvl w:ilvl="8" w:tplc="04190005" w:tentative="1">
      <w:start w:val="1"/>
      <w:numFmt w:val="bullet"/>
      <w:lvlText w:val=""/>
      <w:lvlJc w:val="left"/>
      <w:pPr>
        <w:ind w:left="7376" w:hanging="360"/>
      </w:pPr>
      <w:rPr>
        <w:rFonts w:ascii="Wingdings" w:hAnsi="Wingdings" w:hint="default"/>
      </w:rPr>
    </w:lvl>
  </w:abstractNum>
  <w:abstractNum w:abstractNumId="2" w15:restartNumberingAfterBreak="0">
    <w:nsid w:val="51A615C1"/>
    <w:multiLevelType w:val="singleLevel"/>
    <w:tmpl w:val="96F0DBC2"/>
    <w:lvl w:ilvl="0">
      <w:start w:val="1"/>
      <w:numFmt w:val="decimal"/>
      <w:lvlText w:val="%1"/>
      <w:lvlJc w:val="left"/>
      <w:pPr>
        <w:tabs>
          <w:tab w:val="num" w:pos="360"/>
        </w:tabs>
        <w:ind w:left="360" w:hanging="360"/>
      </w:pPr>
      <w:rPr>
        <w:rFonts w:hint="default"/>
      </w:rPr>
    </w:lvl>
  </w:abstractNum>
  <w:abstractNum w:abstractNumId="3" w15:restartNumberingAfterBreak="0">
    <w:nsid w:val="52F0187E"/>
    <w:multiLevelType w:val="hybridMultilevel"/>
    <w:tmpl w:val="B58C72AA"/>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3E1168D"/>
    <w:multiLevelType w:val="hybridMultilevel"/>
    <w:tmpl w:val="478C29B2"/>
    <w:lvl w:ilvl="0" w:tplc="7F7C547A">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C1B1103"/>
    <w:multiLevelType w:val="hybridMultilevel"/>
    <w:tmpl w:val="D09689AA"/>
    <w:lvl w:ilvl="0" w:tplc="DC462DF2">
      <w:start w:val="1"/>
      <w:numFmt w:val="decimal"/>
      <w:lvlText w:val="%1)"/>
      <w:lvlJc w:val="left"/>
      <w:pPr>
        <w:ind w:left="1069" w:hanging="360"/>
      </w:pPr>
      <w:rPr>
        <w:rFonts w:eastAsia="Calibri"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70F4B49"/>
    <w:multiLevelType w:val="hybridMultilevel"/>
    <w:tmpl w:val="2ED05CC6"/>
    <w:lvl w:ilvl="0" w:tplc="79DC6D9C">
      <w:start w:val="1"/>
      <w:numFmt w:val="decimal"/>
      <w:lvlText w:val="%1)"/>
      <w:lvlJc w:val="left"/>
      <w:pPr>
        <w:ind w:left="-207"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421535927">
    <w:abstractNumId w:val="2"/>
  </w:num>
  <w:num w:numId="2" w16cid:durableId="18357962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9107589">
    <w:abstractNumId w:val="6"/>
  </w:num>
  <w:num w:numId="4" w16cid:durableId="960264162">
    <w:abstractNumId w:val="1"/>
  </w:num>
  <w:num w:numId="5" w16cid:durableId="1224868919">
    <w:abstractNumId w:val="3"/>
  </w:num>
  <w:num w:numId="6" w16cid:durableId="1099910228">
    <w:abstractNumId w:val="0"/>
  </w:num>
  <w:num w:numId="7" w16cid:durableId="314452874">
    <w:abstractNumId w:val="5"/>
  </w:num>
  <w:num w:numId="8" w16cid:durableId="2064982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69F"/>
    <w:rsid w:val="0000718D"/>
    <w:rsid w:val="000156EE"/>
    <w:rsid w:val="00015CE7"/>
    <w:rsid w:val="00020AC1"/>
    <w:rsid w:val="00023A23"/>
    <w:rsid w:val="00035798"/>
    <w:rsid w:val="0004293A"/>
    <w:rsid w:val="0004676B"/>
    <w:rsid w:val="00052F5B"/>
    <w:rsid w:val="0005322A"/>
    <w:rsid w:val="000716D4"/>
    <w:rsid w:val="000717E0"/>
    <w:rsid w:val="00074184"/>
    <w:rsid w:val="00075BB5"/>
    <w:rsid w:val="000809EF"/>
    <w:rsid w:val="00082AE5"/>
    <w:rsid w:val="00082C6D"/>
    <w:rsid w:val="000857F3"/>
    <w:rsid w:val="00086061"/>
    <w:rsid w:val="00090495"/>
    <w:rsid w:val="000908B2"/>
    <w:rsid w:val="000932CF"/>
    <w:rsid w:val="00093C89"/>
    <w:rsid w:val="000A272E"/>
    <w:rsid w:val="000A7657"/>
    <w:rsid w:val="000C72F1"/>
    <w:rsid w:val="000F0F44"/>
    <w:rsid w:val="000F7E2D"/>
    <w:rsid w:val="00106B00"/>
    <w:rsid w:val="00110DE9"/>
    <w:rsid w:val="00134E95"/>
    <w:rsid w:val="001530AC"/>
    <w:rsid w:val="00153D6A"/>
    <w:rsid w:val="001649F6"/>
    <w:rsid w:val="0017382A"/>
    <w:rsid w:val="00173B99"/>
    <w:rsid w:val="001769AC"/>
    <w:rsid w:val="00182EFF"/>
    <w:rsid w:val="00185686"/>
    <w:rsid w:val="001864A9"/>
    <w:rsid w:val="0018741E"/>
    <w:rsid w:val="00192AAC"/>
    <w:rsid w:val="001A2C91"/>
    <w:rsid w:val="001A4AD2"/>
    <w:rsid w:val="001B53B4"/>
    <w:rsid w:val="001C5816"/>
    <w:rsid w:val="001C59BA"/>
    <w:rsid w:val="001D24B9"/>
    <w:rsid w:val="001D70A7"/>
    <w:rsid w:val="001E3AAB"/>
    <w:rsid w:val="001F10B0"/>
    <w:rsid w:val="00204088"/>
    <w:rsid w:val="002410D2"/>
    <w:rsid w:val="002479DD"/>
    <w:rsid w:val="00256C54"/>
    <w:rsid w:val="00256CC3"/>
    <w:rsid w:val="00263626"/>
    <w:rsid w:val="00275838"/>
    <w:rsid w:val="0027681E"/>
    <w:rsid w:val="00286276"/>
    <w:rsid w:val="00292AAF"/>
    <w:rsid w:val="00295C29"/>
    <w:rsid w:val="00295FA0"/>
    <w:rsid w:val="002A3516"/>
    <w:rsid w:val="002A439E"/>
    <w:rsid w:val="002A63EA"/>
    <w:rsid w:val="002C1D62"/>
    <w:rsid w:val="002E0105"/>
    <w:rsid w:val="002E34A9"/>
    <w:rsid w:val="002E4DC5"/>
    <w:rsid w:val="0030434F"/>
    <w:rsid w:val="00312668"/>
    <w:rsid w:val="003139A5"/>
    <w:rsid w:val="0031478E"/>
    <w:rsid w:val="0031512B"/>
    <w:rsid w:val="0033386C"/>
    <w:rsid w:val="00334E85"/>
    <w:rsid w:val="00336B28"/>
    <w:rsid w:val="00343A28"/>
    <w:rsid w:val="003445CC"/>
    <w:rsid w:val="0034486E"/>
    <w:rsid w:val="00353C02"/>
    <w:rsid w:val="00366B81"/>
    <w:rsid w:val="003755A5"/>
    <w:rsid w:val="003837DA"/>
    <w:rsid w:val="003A1D58"/>
    <w:rsid w:val="003A28C5"/>
    <w:rsid w:val="003A45F0"/>
    <w:rsid w:val="003B4481"/>
    <w:rsid w:val="003B5C5E"/>
    <w:rsid w:val="003C6C8E"/>
    <w:rsid w:val="003E18B6"/>
    <w:rsid w:val="00406DCA"/>
    <w:rsid w:val="00411379"/>
    <w:rsid w:val="00413ABB"/>
    <w:rsid w:val="00417ED7"/>
    <w:rsid w:val="00421410"/>
    <w:rsid w:val="004215C3"/>
    <w:rsid w:val="00423D4D"/>
    <w:rsid w:val="004323EF"/>
    <w:rsid w:val="00433AF3"/>
    <w:rsid w:val="004343C2"/>
    <w:rsid w:val="00440D26"/>
    <w:rsid w:val="004477AA"/>
    <w:rsid w:val="00452588"/>
    <w:rsid w:val="00470541"/>
    <w:rsid w:val="00471BEC"/>
    <w:rsid w:val="00471FF9"/>
    <w:rsid w:val="004817EA"/>
    <w:rsid w:val="00487B73"/>
    <w:rsid w:val="00493DAF"/>
    <w:rsid w:val="00497164"/>
    <w:rsid w:val="00497A1B"/>
    <w:rsid w:val="004A1988"/>
    <w:rsid w:val="004A1D15"/>
    <w:rsid w:val="004A43C4"/>
    <w:rsid w:val="004B125C"/>
    <w:rsid w:val="004B4F46"/>
    <w:rsid w:val="004C4892"/>
    <w:rsid w:val="004C7578"/>
    <w:rsid w:val="004D12D7"/>
    <w:rsid w:val="004E7D48"/>
    <w:rsid w:val="0050533D"/>
    <w:rsid w:val="00513866"/>
    <w:rsid w:val="005159EA"/>
    <w:rsid w:val="00517516"/>
    <w:rsid w:val="00535245"/>
    <w:rsid w:val="00544CD1"/>
    <w:rsid w:val="00545F09"/>
    <w:rsid w:val="00552371"/>
    <w:rsid w:val="00555554"/>
    <w:rsid w:val="00556446"/>
    <w:rsid w:val="00571829"/>
    <w:rsid w:val="00575C66"/>
    <w:rsid w:val="005776D1"/>
    <w:rsid w:val="005779AD"/>
    <w:rsid w:val="005831F3"/>
    <w:rsid w:val="0059638F"/>
    <w:rsid w:val="005A1A56"/>
    <w:rsid w:val="005A323C"/>
    <w:rsid w:val="005A6B58"/>
    <w:rsid w:val="005B0C76"/>
    <w:rsid w:val="005B2807"/>
    <w:rsid w:val="005B2A77"/>
    <w:rsid w:val="005B569F"/>
    <w:rsid w:val="005B6DAF"/>
    <w:rsid w:val="005B7114"/>
    <w:rsid w:val="005B761B"/>
    <w:rsid w:val="005D5FF3"/>
    <w:rsid w:val="005E0B16"/>
    <w:rsid w:val="005E3701"/>
    <w:rsid w:val="005F21CF"/>
    <w:rsid w:val="005F6CB1"/>
    <w:rsid w:val="00606B2B"/>
    <w:rsid w:val="0061160C"/>
    <w:rsid w:val="0061507A"/>
    <w:rsid w:val="006406EE"/>
    <w:rsid w:val="00641227"/>
    <w:rsid w:val="00663862"/>
    <w:rsid w:val="00663B86"/>
    <w:rsid w:val="0068627B"/>
    <w:rsid w:val="00686B4C"/>
    <w:rsid w:val="00694A70"/>
    <w:rsid w:val="006A2985"/>
    <w:rsid w:val="006A538A"/>
    <w:rsid w:val="006A7CAA"/>
    <w:rsid w:val="006B119B"/>
    <w:rsid w:val="006B75E5"/>
    <w:rsid w:val="006C3504"/>
    <w:rsid w:val="006C66DC"/>
    <w:rsid w:val="006D651C"/>
    <w:rsid w:val="006F1A31"/>
    <w:rsid w:val="006F5662"/>
    <w:rsid w:val="007001E7"/>
    <w:rsid w:val="0070497D"/>
    <w:rsid w:val="0072241C"/>
    <w:rsid w:val="00725519"/>
    <w:rsid w:val="00737CDA"/>
    <w:rsid w:val="00743B64"/>
    <w:rsid w:val="00745F04"/>
    <w:rsid w:val="00762089"/>
    <w:rsid w:val="0076220E"/>
    <w:rsid w:val="007648CA"/>
    <w:rsid w:val="00766754"/>
    <w:rsid w:val="00770C2F"/>
    <w:rsid w:val="00777113"/>
    <w:rsid w:val="0078146F"/>
    <w:rsid w:val="00796FA5"/>
    <w:rsid w:val="007971F9"/>
    <w:rsid w:val="007A33D4"/>
    <w:rsid w:val="007A5916"/>
    <w:rsid w:val="007B04FF"/>
    <w:rsid w:val="007B5974"/>
    <w:rsid w:val="007B6264"/>
    <w:rsid w:val="007C1959"/>
    <w:rsid w:val="007C28C6"/>
    <w:rsid w:val="007C4598"/>
    <w:rsid w:val="007C5E1B"/>
    <w:rsid w:val="007E0B4F"/>
    <w:rsid w:val="007E39FE"/>
    <w:rsid w:val="007E4145"/>
    <w:rsid w:val="007F6985"/>
    <w:rsid w:val="007F7FD0"/>
    <w:rsid w:val="008030E6"/>
    <w:rsid w:val="00812EAF"/>
    <w:rsid w:val="00822E3F"/>
    <w:rsid w:val="00827223"/>
    <w:rsid w:val="0085282B"/>
    <w:rsid w:val="0085567F"/>
    <w:rsid w:val="008704C2"/>
    <w:rsid w:val="008739F2"/>
    <w:rsid w:val="00875A8E"/>
    <w:rsid w:val="008940E9"/>
    <w:rsid w:val="0089445E"/>
    <w:rsid w:val="008A0405"/>
    <w:rsid w:val="008C1559"/>
    <w:rsid w:val="008D0A96"/>
    <w:rsid w:val="008D249E"/>
    <w:rsid w:val="008D29FD"/>
    <w:rsid w:val="008D6DB8"/>
    <w:rsid w:val="008E0C50"/>
    <w:rsid w:val="008E7ACB"/>
    <w:rsid w:val="008F6AD0"/>
    <w:rsid w:val="008F6F7E"/>
    <w:rsid w:val="00901164"/>
    <w:rsid w:val="00907C13"/>
    <w:rsid w:val="00907F26"/>
    <w:rsid w:val="00912BF6"/>
    <w:rsid w:val="00930A31"/>
    <w:rsid w:val="00932D36"/>
    <w:rsid w:val="0093483C"/>
    <w:rsid w:val="00941786"/>
    <w:rsid w:val="009439FD"/>
    <w:rsid w:val="00952DD7"/>
    <w:rsid w:val="0095531C"/>
    <w:rsid w:val="00955FD6"/>
    <w:rsid w:val="00957629"/>
    <w:rsid w:val="00973ED8"/>
    <w:rsid w:val="00980BD6"/>
    <w:rsid w:val="00982074"/>
    <w:rsid w:val="00990D96"/>
    <w:rsid w:val="009946AC"/>
    <w:rsid w:val="0099508D"/>
    <w:rsid w:val="009B01B0"/>
    <w:rsid w:val="009B163C"/>
    <w:rsid w:val="009D6A74"/>
    <w:rsid w:val="009E1348"/>
    <w:rsid w:val="009E5699"/>
    <w:rsid w:val="009E5BE8"/>
    <w:rsid w:val="009E7A4E"/>
    <w:rsid w:val="009F59AA"/>
    <w:rsid w:val="00A0635A"/>
    <w:rsid w:val="00A07EBF"/>
    <w:rsid w:val="00A27482"/>
    <w:rsid w:val="00A43140"/>
    <w:rsid w:val="00A44409"/>
    <w:rsid w:val="00A5189F"/>
    <w:rsid w:val="00A57715"/>
    <w:rsid w:val="00A630E9"/>
    <w:rsid w:val="00A65F94"/>
    <w:rsid w:val="00A668D7"/>
    <w:rsid w:val="00A70C20"/>
    <w:rsid w:val="00A70E52"/>
    <w:rsid w:val="00A72128"/>
    <w:rsid w:val="00A7452D"/>
    <w:rsid w:val="00A75E7F"/>
    <w:rsid w:val="00A8247D"/>
    <w:rsid w:val="00A82DAA"/>
    <w:rsid w:val="00A82EC2"/>
    <w:rsid w:val="00A9258A"/>
    <w:rsid w:val="00A947EC"/>
    <w:rsid w:val="00A956B7"/>
    <w:rsid w:val="00A9690D"/>
    <w:rsid w:val="00AA1DB0"/>
    <w:rsid w:val="00AA4FA3"/>
    <w:rsid w:val="00AA644C"/>
    <w:rsid w:val="00AB3AF7"/>
    <w:rsid w:val="00AC46F1"/>
    <w:rsid w:val="00AC7B4C"/>
    <w:rsid w:val="00AD1A7E"/>
    <w:rsid w:val="00AE2B84"/>
    <w:rsid w:val="00AF50A3"/>
    <w:rsid w:val="00B002DD"/>
    <w:rsid w:val="00B05098"/>
    <w:rsid w:val="00B12ABF"/>
    <w:rsid w:val="00B15975"/>
    <w:rsid w:val="00B15A51"/>
    <w:rsid w:val="00B34E8F"/>
    <w:rsid w:val="00B649D3"/>
    <w:rsid w:val="00B6715B"/>
    <w:rsid w:val="00B6745E"/>
    <w:rsid w:val="00B8336B"/>
    <w:rsid w:val="00B9052D"/>
    <w:rsid w:val="00BA1134"/>
    <w:rsid w:val="00BB762D"/>
    <w:rsid w:val="00BB7CF7"/>
    <w:rsid w:val="00BB7FF8"/>
    <w:rsid w:val="00BC4490"/>
    <w:rsid w:val="00BD3860"/>
    <w:rsid w:val="00BD46F0"/>
    <w:rsid w:val="00BD5600"/>
    <w:rsid w:val="00BE58BE"/>
    <w:rsid w:val="00C01ED9"/>
    <w:rsid w:val="00C114AB"/>
    <w:rsid w:val="00C15ABF"/>
    <w:rsid w:val="00C1710F"/>
    <w:rsid w:val="00C23840"/>
    <w:rsid w:val="00C2445E"/>
    <w:rsid w:val="00C24E7E"/>
    <w:rsid w:val="00C26107"/>
    <w:rsid w:val="00C3217E"/>
    <w:rsid w:val="00C36A07"/>
    <w:rsid w:val="00C4257E"/>
    <w:rsid w:val="00C64BEB"/>
    <w:rsid w:val="00C849F5"/>
    <w:rsid w:val="00C84E52"/>
    <w:rsid w:val="00C9175A"/>
    <w:rsid w:val="00C92FC3"/>
    <w:rsid w:val="00C9577D"/>
    <w:rsid w:val="00C96EE1"/>
    <w:rsid w:val="00CB1ECB"/>
    <w:rsid w:val="00CB76E2"/>
    <w:rsid w:val="00CC5F20"/>
    <w:rsid w:val="00CD6157"/>
    <w:rsid w:val="00CD6BDA"/>
    <w:rsid w:val="00CF48E6"/>
    <w:rsid w:val="00D12CA1"/>
    <w:rsid w:val="00D13BE3"/>
    <w:rsid w:val="00D13BF3"/>
    <w:rsid w:val="00D25B7E"/>
    <w:rsid w:val="00D3044E"/>
    <w:rsid w:val="00D400E8"/>
    <w:rsid w:val="00D4484D"/>
    <w:rsid w:val="00D46EA3"/>
    <w:rsid w:val="00D510F1"/>
    <w:rsid w:val="00D555E0"/>
    <w:rsid w:val="00D706E2"/>
    <w:rsid w:val="00D81809"/>
    <w:rsid w:val="00D848F4"/>
    <w:rsid w:val="00D90FD3"/>
    <w:rsid w:val="00DA18CA"/>
    <w:rsid w:val="00DA5503"/>
    <w:rsid w:val="00DB035E"/>
    <w:rsid w:val="00DB2734"/>
    <w:rsid w:val="00DB2F61"/>
    <w:rsid w:val="00DD40BB"/>
    <w:rsid w:val="00DD509C"/>
    <w:rsid w:val="00DE1FD8"/>
    <w:rsid w:val="00DE2719"/>
    <w:rsid w:val="00DE6D26"/>
    <w:rsid w:val="00DF4ED6"/>
    <w:rsid w:val="00E11CDA"/>
    <w:rsid w:val="00E171EB"/>
    <w:rsid w:val="00E21D19"/>
    <w:rsid w:val="00E31E95"/>
    <w:rsid w:val="00E37AEF"/>
    <w:rsid w:val="00E40237"/>
    <w:rsid w:val="00E53CEA"/>
    <w:rsid w:val="00E739C3"/>
    <w:rsid w:val="00E81C77"/>
    <w:rsid w:val="00E91107"/>
    <w:rsid w:val="00E92FBC"/>
    <w:rsid w:val="00EA1B88"/>
    <w:rsid w:val="00EA3645"/>
    <w:rsid w:val="00EB7A49"/>
    <w:rsid w:val="00EC13E4"/>
    <w:rsid w:val="00ED2320"/>
    <w:rsid w:val="00ED42F7"/>
    <w:rsid w:val="00EF490B"/>
    <w:rsid w:val="00EF5696"/>
    <w:rsid w:val="00F07880"/>
    <w:rsid w:val="00F11F1A"/>
    <w:rsid w:val="00F15186"/>
    <w:rsid w:val="00F275E6"/>
    <w:rsid w:val="00F32951"/>
    <w:rsid w:val="00F33AB7"/>
    <w:rsid w:val="00F363B2"/>
    <w:rsid w:val="00F40637"/>
    <w:rsid w:val="00F40F9D"/>
    <w:rsid w:val="00F50855"/>
    <w:rsid w:val="00F61B9F"/>
    <w:rsid w:val="00F64E0F"/>
    <w:rsid w:val="00F71F05"/>
    <w:rsid w:val="00F828F2"/>
    <w:rsid w:val="00F85F86"/>
    <w:rsid w:val="00F872FA"/>
    <w:rsid w:val="00F90995"/>
    <w:rsid w:val="00FA33AC"/>
    <w:rsid w:val="00FB3E22"/>
    <w:rsid w:val="00FB79AF"/>
    <w:rsid w:val="00FB79E5"/>
    <w:rsid w:val="00FC29BC"/>
    <w:rsid w:val="00FC4C11"/>
    <w:rsid w:val="00FD4FDD"/>
    <w:rsid w:val="00FF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82689"/>
  <w15:docId w15:val="{47DD8222-F66A-4304-86CB-A93AB059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qFormat/>
    <w:pPr>
      <w:keepNext/>
      <w:jc w:val="right"/>
      <w:outlineLvl w:val="0"/>
    </w:pPr>
    <w:rPr>
      <w:color w:val="000080"/>
      <w:sz w:val="28"/>
    </w:rPr>
  </w:style>
  <w:style w:type="paragraph" w:styleId="2">
    <w:name w:val="heading 2"/>
    <w:basedOn w:val="a"/>
    <w:next w:val="a"/>
    <w:qFormat/>
    <w:pPr>
      <w:keepNext/>
      <w:jc w:val="center"/>
      <w:outlineLvl w:val="1"/>
    </w:pPr>
    <w:rPr>
      <w:color w:val="000080"/>
      <w:sz w:val="28"/>
    </w:rPr>
  </w:style>
  <w:style w:type="paragraph" w:styleId="3">
    <w:name w:val="heading 3"/>
    <w:basedOn w:val="a"/>
    <w:next w:val="a"/>
    <w:qFormat/>
    <w:pPr>
      <w:keepNext/>
      <w:jc w:val="both"/>
      <w:outlineLvl w:val="2"/>
    </w:pPr>
    <w:rPr>
      <w:color w:val="000080"/>
      <w:sz w:val="28"/>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ind w:firstLine="567"/>
      <w:jc w:val="both"/>
      <w:outlineLvl w:val="4"/>
    </w:pPr>
    <w:rPr>
      <w:color w:val="000080"/>
      <w:sz w:val="24"/>
    </w:rPr>
  </w:style>
  <w:style w:type="paragraph" w:styleId="6">
    <w:name w:val="heading 6"/>
    <w:basedOn w:val="a"/>
    <w:next w:val="a"/>
    <w:qFormat/>
    <w:pPr>
      <w:keepNext/>
      <w:ind w:left="-108" w:firstLine="142"/>
      <w:jc w:val="both"/>
      <w:outlineLvl w:val="5"/>
    </w:pPr>
    <w:rPr>
      <w:sz w:val="28"/>
    </w:rPr>
  </w:style>
  <w:style w:type="paragraph" w:styleId="7">
    <w:name w:val="heading 7"/>
    <w:basedOn w:val="a"/>
    <w:next w:val="a"/>
    <w:qFormat/>
    <w:pPr>
      <w:keepNext/>
      <w:spacing w:line="360" w:lineRule="auto"/>
      <w:ind w:firstLine="567"/>
      <w:jc w:val="center"/>
      <w:outlineLvl w:val="6"/>
    </w:pPr>
    <w:rPr>
      <w:color w:val="000080"/>
      <w:sz w:val="28"/>
    </w:rPr>
  </w:style>
  <w:style w:type="paragraph" w:styleId="8">
    <w:name w:val="heading 8"/>
    <w:basedOn w:val="a"/>
    <w:next w:val="a"/>
    <w:qFormat/>
    <w:pPr>
      <w:keepNext/>
      <w:ind w:firstLine="567"/>
      <w:jc w:val="both"/>
      <w:outlineLvl w:val="7"/>
    </w:pPr>
    <w:rPr>
      <w:color w:val="000080"/>
      <w:sz w:val="28"/>
    </w:rPr>
  </w:style>
  <w:style w:type="paragraph" w:styleId="9">
    <w:name w:val="heading 9"/>
    <w:basedOn w:val="a"/>
    <w:next w:val="a"/>
    <w:qFormat/>
    <w:pPr>
      <w:keepNext/>
      <w:ind w:right="-142"/>
      <w:jc w:val="center"/>
      <w:outlineLvl w:val="8"/>
    </w:pPr>
    <w:rPr>
      <w:color w:val="000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color w:val="000080"/>
      <w:sz w:val="28"/>
    </w:rPr>
  </w:style>
  <w:style w:type="character" w:styleId="a4">
    <w:name w:val="Emphasis"/>
    <w:qFormat/>
    <w:rPr>
      <w:i/>
    </w:rPr>
  </w:style>
  <w:style w:type="paragraph" w:styleId="20">
    <w:name w:val="Body Text 2"/>
    <w:basedOn w:val="a"/>
    <w:rPr>
      <w:color w:val="000080"/>
      <w:sz w:val="28"/>
    </w:rPr>
  </w:style>
  <w:style w:type="paragraph" w:styleId="a5">
    <w:name w:val="Body Text Indent"/>
    <w:basedOn w:val="a"/>
    <w:pPr>
      <w:ind w:firstLine="567"/>
      <w:jc w:val="both"/>
    </w:pPr>
    <w:rPr>
      <w:color w:val="000080"/>
      <w:sz w:val="28"/>
    </w:rPr>
  </w:style>
  <w:style w:type="paragraph" w:styleId="21">
    <w:name w:val="Body Text Indent 2"/>
    <w:basedOn w:val="a"/>
    <w:pPr>
      <w:ind w:firstLine="567"/>
      <w:jc w:val="both"/>
    </w:pPr>
  </w:style>
  <w:style w:type="paragraph" w:styleId="30">
    <w:name w:val="Body Text Indent 3"/>
    <w:basedOn w:val="a"/>
    <w:pPr>
      <w:ind w:firstLine="567"/>
      <w:jc w:val="both"/>
    </w:pPr>
    <w:rPr>
      <w:color w:val="000080"/>
      <w:sz w:val="24"/>
    </w:rPr>
  </w:style>
  <w:style w:type="character" w:styleId="a6">
    <w:name w:val="Hyperlink"/>
    <w:rPr>
      <w:color w:val="0000FF"/>
      <w:u w:val="single"/>
    </w:rPr>
  </w:style>
  <w:style w:type="paragraph" w:styleId="31">
    <w:name w:val="Body Text 3"/>
    <w:basedOn w:val="a"/>
    <w:pPr>
      <w:ind w:right="-108"/>
      <w:jc w:val="center"/>
    </w:pPr>
    <w:rPr>
      <w:color w:val="000080"/>
      <w:sz w:val="28"/>
    </w:rPr>
  </w:style>
  <w:style w:type="paragraph" w:customStyle="1" w:styleId="ConsNormal">
    <w:name w:val="ConsNormal"/>
    <w:pPr>
      <w:ind w:right="19772" w:firstLine="720"/>
    </w:pPr>
    <w:rPr>
      <w:rFonts w:ascii="Arial" w:hAnsi="Arial"/>
      <w:snapToGrid w:val="0"/>
    </w:rPr>
  </w:style>
  <w:style w:type="character" w:customStyle="1" w:styleId="apple-converted-space">
    <w:name w:val="apple-converted-space"/>
    <w:basedOn w:val="a0"/>
    <w:rsid w:val="006A2985"/>
  </w:style>
  <w:style w:type="paragraph" w:styleId="a7">
    <w:name w:val="No Spacing"/>
    <w:uiPriority w:val="1"/>
    <w:qFormat/>
    <w:rsid w:val="007C4598"/>
  </w:style>
  <w:style w:type="table" w:customStyle="1" w:styleId="70">
    <w:name w:val="Сетка таблицы7"/>
    <w:basedOn w:val="a1"/>
    <w:rsid w:val="00366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rsid w:val="00366B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uiPriority w:val="34"/>
    <w:qFormat/>
    <w:rsid w:val="00E81C77"/>
    <w:pPr>
      <w:spacing w:after="160" w:line="259" w:lineRule="auto"/>
      <w:ind w:left="720"/>
      <w:contextualSpacing/>
    </w:pPr>
    <w:rPr>
      <w:rFonts w:ascii="Calibri" w:eastAsia="Calibri" w:hAnsi="Calibri"/>
      <w:sz w:val="22"/>
      <w:szCs w:val="22"/>
      <w:lang w:eastAsia="en-US"/>
    </w:rPr>
  </w:style>
  <w:style w:type="table" w:customStyle="1" w:styleId="10">
    <w:name w:val="Сетка таблицы1"/>
    <w:basedOn w:val="a1"/>
    <w:next w:val="a8"/>
    <w:uiPriority w:val="39"/>
    <w:rsid w:val="005F2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75E7F"/>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paragraph" w:customStyle="1" w:styleId="228bf8a64b8551e1msonormal">
    <w:name w:val="228bf8a64b8551e1msonormal"/>
    <w:basedOn w:val="a"/>
    <w:rsid w:val="00F0788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942658">
      <w:bodyDiv w:val="1"/>
      <w:marLeft w:val="0"/>
      <w:marRight w:val="0"/>
      <w:marTop w:val="0"/>
      <w:marBottom w:val="0"/>
      <w:divBdr>
        <w:top w:val="none" w:sz="0" w:space="0" w:color="auto"/>
        <w:left w:val="none" w:sz="0" w:space="0" w:color="auto"/>
        <w:bottom w:val="none" w:sz="0" w:space="0" w:color="auto"/>
        <w:right w:val="none" w:sz="0" w:space="0" w:color="auto"/>
      </w:divBdr>
    </w:div>
    <w:div w:id="9209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2013</Words>
  <Characters>11479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Директору</vt:lpstr>
    </vt:vector>
  </TitlesOfParts>
  <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dc:title>
  <dc:creator>User</dc:creator>
  <cp:lastModifiedBy>Ерсулова Анна Викторовна</cp:lastModifiedBy>
  <cp:revision>2</cp:revision>
  <cp:lastPrinted>2024-05-30T07:56:00Z</cp:lastPrinted>
  <dcterms:created xsi:type="dcterms:W3CDTF">2025-05-14T13:01:00Z</dcterms:created>
  <dcterms:modified xsi:type="dcterms:W3CDTF">2025-05-14T13:01:00Z</dcterms:modified>
</cp:coreProperties>
</file>